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Наблюдала как грачи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Гнёзда вьют весною.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Целый день они летают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Шумно за рекою.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Рвали веточки ветлы,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Громко гомонили.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летели в свои гнёзда,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Бережно ложили.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и у птичек есть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Строгие порядки,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вовремя построить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Их к яичной кладке.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дружное селенье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зову”Грачёво”.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Потому, что каждый год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Прилетают сново.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