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Осталось до праздника больше недели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девушки в голос все громко запели.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знают как быть, в чём на бал им пойти,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Хотелось покруче наряд им найти.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Отправилась Катя в моднейший бутик.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Увидев там цены, случился с ней тик.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если цена эта верна?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 ума посходили наверно!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Прошлася рядами по рынку,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Окинула взглядом наряды.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Такие висят в шифонере,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 что-то другое ей надо.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Зашла в ателье, так случайно,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Там модный журнал полистала.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Фасон под названием "тайна"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Из лёгкой парчи заказала.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бале ей быть королевой!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Старалась она не случайно.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Есть в женщине каждой загадка,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катюше есть целая тайна!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