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Подарили мне аквариум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рыбкой золотой.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 тех пор, мой кот Василий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Потерял покой.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Притаится как-то хитро,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Водит так хвостом.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за рыбкой наблюдает,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Рыбка, за котом.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воду лапку опускает,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Мокрая она!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Рыбка тут же уплывает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Дальше, в глубь, до 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Хорошо, что он глубокий,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ещё с водой!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достанет хитрый котик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Рыбки золотой!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