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забор залез петух,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Закричал он во весь дух.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Просыпаться всем пора!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добрым утром, детвора!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Шею вытянул как гусь,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Крыльями махает.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Перья золотом блестят,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Шёлком отливают.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Петушочек золотой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Просыпается с зарёй.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Громко песенки поёт,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Будит весь чесной народ.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