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Ишь, ты, ишь,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распелся этот стриж!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Всё кидает манким взглядом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совсем забыл, что надо.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Посмотрела, не пойму,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же нужно-то ему?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Может, что-то подсказать?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Начала я торговать.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Обьясняла я пока,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Начал он из далека.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Вроде бы машинку нужно,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узнал, стригу ль я мужа?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Отрицательный ответ,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Сразу понял, мужа нет.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Имя мне пролепетал,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Телефончик просить стал.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а я то, распиналась,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Продавать товар пыталась!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Что, не видно, в самом деле,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быт.техника в отделе?!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