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Пробудилась Ксюша рано,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Глазки щурясь приоткрыв.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Лучик солнца озорливо,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Теплотой своей струил.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Позевая потянулась,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Вспоминая ночной сон.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приятно улыбнулась,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"Хорошо прервался он!"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Поле маков ей приснилось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она по ним идёт.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Среди поля, куст ромашки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акация цветёт!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Погадать решила Ксюша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ромашке, сорвав цвет.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Лишь успела сказать:"Любит",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успела сказать:"Нет".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