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любила тебя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сгорала от счастья,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Прижималась к груди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Дыханье тая.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казались тогда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Позади все ненастья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ни кто мне не нужен,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всегда я твоя!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умел ты хитрить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скрывать свои чувства,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Делать вид, всё прекрасно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Между мной и тобой.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когда всё узнала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открылася тайна,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Оказалось, ты многих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Романов герой.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Яд стрелы отпавил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Ретивое сердечко.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Больше жара не стало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горячей груди.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Безвозвратно уже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Утекла любви речка,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Унесла за собою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Любви миражи.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