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День сегодня неудачный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тебя и у меня.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Ты с утра порезал пальчик,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Подвернул ножонку 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День как буря из магнита,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сидим два инвалида,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Перевязки и жгуты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Недовольны я и 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бы не эти раны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Сколько бы могли успеть!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теперь нам остаётся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мультики смотреть.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