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Жить одной спокойно, тихо,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толкёшся у плиты.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 душе-то, заманиха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Строит планы и мечты.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Заметелит непогода,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Занесёт дорожку в дом.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Откопаю чуть калитку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пролезу я бочком.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доме тоже неполадки,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течёт водичка в кран.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Перемёрзли значит трубы,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Беру фен и на таран!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Грею долго и упорно,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 струйа не пойдёт.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Мысль идёт опять проворно,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Жить одной, совсем не мёд!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весной, заборы клонет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терасса вся течёт.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Завалился совсем погреб,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ни глянь, там недочёт!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Починю всё и поправлю,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не так, как должно быть.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нужны мужские руки,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Наше дело, щи варить!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