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зоопарке обезьянки,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Ой, какие хулиганки!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Ходят ловко по тросу.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Ковыряяся в носу.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Скорчут посильнее рожу,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Так встречают всех прохожих.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Шустрые, ну как волчок!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Глазки словно пятачок.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в ладоши любят хлопать,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Что дадут, то любят лопать.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А особенно бананы.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Вот такие хулиганы!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