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Покататься на дельфине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Захотелось очень Нине.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давай сестру просить,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 море её свозить.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Туапсе был выбран путь,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Чтоб на пляже отбохнуть.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Счастья было через край!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Ну, ни пляж, а просто рай!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Набрала ракушек Нина,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Гальку разноцветную,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Но, не сделала она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Мечту свою заветную.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Страшно стало ей кататься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 дельфина на спине.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Вдруг акула притаилась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Где-то там, на самом дне.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Напридумала воз страха,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Сделав запись в дневнике.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Написала жирным шрифтом,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*Безопасно, лишь в реке!*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Галька есть, да и песочек,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Нет дельфинов, не беда!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Ну, ни чем, ни хуже Сочи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не нужная езда.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Фото будет здесь, не хуже,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природа, и вода,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Нам другой курорт не нужен,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Здесь у нас, курорт всегда!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