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инфекцию, заразой,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Называю строго!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теперь, закрыла 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неё дорогу.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Доктор сделал мне прививку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нашей поликлинеке.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нужны теперь мне стали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Пилюли и горчичники.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Посоветую друзьям,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Обратиться тоже.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гриппом не болели,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он поможет.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инфекцию, заразой,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Называю строго!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же знает, я теперь,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Стала недотрога!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