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Пуще неволи рыбалка, охота,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второй план остальные заботы.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Только жена не согласна никак.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Кажется ей, бестолковый дурак!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Больше жене вниманья и ласки,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Хитро заглянет в красивые глазки,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Сказки расскажет про бешеный жор,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улизнёт не заметно Егор.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Сядет на берег и рыбку таскает,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Будет скандал, заведомо знает.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Хоть и совсем рыбы дома не надо,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на душе, всё равно, ведь отрада!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Ох и получится сладкая юшка,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почистит рыбку Надюшка.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Будет Егор с нею ласков как кот,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быть, номер обратно пройдёт!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