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сижу в тишине сам с собой,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Вспоминаю какой был герой!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мог же, признаться ей 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всю жизнь себя вёл как свинья.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Знала, видела, в ухо шептали,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Ей спокойно пройти не давали.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Возврвщалась черней чёрной тучи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так было всегда, каждый случай.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Выходил из воды я сухой,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Обвинял всех в округе порой,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Замечал всех подруг вдалике,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жена, пусть сидит в уголке.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сидела, детишек ростила,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Всю любовь, что была отравила.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Оглянулся, а дом то пустой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гуляю теперь холостой.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Годы быстро текут как вода,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вернуть бы, назад те года.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Мне досталася та, что любил,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виню никого. Сам сгубил!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