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Сын похожий на отца,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и подшутили!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Вечерком к бабулечки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гости приходили.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Показали сыну фото,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лужи где купался,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о том, что это папа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Сын не догодался.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Презадумался сынок: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"Как же так, забыть я смог?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Вроде я, и лужи эти,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Только в чёрно-белом цвете!"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Чёрно-белый, правдо цвет.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же двадцатый век!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Рассмеялся тут Степан,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Разгодать сумел обман!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