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Задумал тень я обмануть,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Бежал, вилял и прыгал.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Пытался за угол загнуть,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Среди деревьев шмыгал.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отставала от меня,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Даже вперёд бежала.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Остановлюсь я отдохнуть,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ног моих лежала.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и хитрюшка, эта тень!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ей за мной ходить не лень?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и ходит за спиной,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Видно, скучно ей одной.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