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меня была коза,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Огородникам гроза.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с соседями скандал,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Вот её я и продал.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А сосед наоборот,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Прикупил рогатый скот.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теперь его козу,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Постоянно я пасу.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 посевы мне обидно,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ругаться идти стыдно.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ведь помнит, не дурак,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Как моя поела мак.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в субботу на базаре,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Прикуплю рогатую,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Пусть пасутся они в паре,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Будет то расплатою.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