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Ездил на базар три дня,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Своего продать коня.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Ухвачусь я за узду,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 базару с ним иду.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Накуплю всего, что есть,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 до дому не донесть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 обрадуюсь тому,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Конь не нужен ни кому.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Возит вещи и меня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Силы не жалея,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Мне пришлося отказаться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От своей затеи.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Косит глазом он лиловым,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Понимает с полуслова.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Он помошник, друг надёжный,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Как же с ним растаться можно!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