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6j58crxf4y0" w:id="0"/>
      <w:bookmarkEnd w:id="0"/>
      <w:r w:rsidDel="00000000" w:rsidR="00000000" w:rsidRPr="00000000">
        <w:rPr>
          <w:rtl w:val="0"/>
        </w:rPr>
        <w:t xml:space="preserve">The Big Task Wheel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5270500" cy="296320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Website: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tinyurl.com/taskwheel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2oiknk9l4ds" w:id="1"/>
      <w:bookmarkEnd w:id="1"/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The Big Task Wheel allows you to set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up to</w:t>
      </w:r>
      <w:r w:rsidDel="00000000" w:rsidR="00000000" w:rsidRPr="00000000">
        <w:rPr>
          <w:rFonts w:ascii="Arial" w:cs="Arial" w:eastAsia="Arial" w:hAnsi="Arial"/>
          <w:rtl w:val="0"/>
        </w:rPr>
        <w:t xml:space="preserve"> 12 separate tasks or questions for students to complete. Each task or question has a different amount of time to complete in multiples of 1, 2 or 3 minutes. Tasks or questions should be of increasing difficulty to allow for differentiation within your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When a teacher starts the activity, the wheel starts to rotate. The aim is for pupils to complete a task before it reaches the bottom and turns red. Each time a task turns red a bell sound will be played.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rcsj2r7trgy" w:id="2"/>
      <w:bookmarkEnd w:id="2"/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2dnaq2ctgp3" w:id="3"/>
      <w:bookmarkEnd w:id="3"/>
      <w:r w:rsidDel="00000000" w:rsidR="00000000" w:rsidRPr="00000000">
        <w:rPr>
          <w:rtl w:val="0"/>
        </w:rPr>
        <w:t xml:space="preserve">Editing the text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of the boxes can be edited, click on a box to change the text.</w:t>
        <w:br w:type="textWrapping"/>
        <w:t xml:space="preserve">If you don’t need text in every box, you can just delete the text from an individual box. This allows varying time between tasks e.g. 1 minute between tasks 1 to 3 then no task 4 so 2 minutes to task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there is not enough space to fit the text that you would like, you can decrease the font size </w:t>
      </w:r>
      <w:r w:rsidDel="00000000" w:rsidR="00000000" w:rsidRPr="00000000">
        <w:drawing>
          <wp:inline distB="114300" distT="114300" distL="114300" distR="114300">
            <wp:extent cx="781050" cy="3238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you would like to start with a blank canvas you can press </w:t>
      </w:r>
      <w:r w:rsidDel="00000000" w:rsidR="00000000" w:rsidRPr="00000000">
        <w:drawing>
          <wp:inline distB="19050" distT="19050" distL="19050" distR="19050">
            <wp:extent cx="800100" cy="2989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empty all the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you have entered the text you would like to use, press </w:t>
      </w:r>
      <w:r w:rsidDel="00000000" w:rsidR="00000000" w:rsidRPr="00000000">
        <w:drawing>
          <wp:inline distB="19050" distT="19050" distL="19050" distR="19050">
            <wp:extent cx="800100" cy="305656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copy the long URL that is displayed. You can save that in an e-mail, a text file or in the slide notes of your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2lmaxb9nuzl" w:id="4"/>
      <w:bookmarkEnd w:id="4"/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 how much time you want to allow between each task. </w:t>
      </w:r>
      <w:r w:rsidDel="00000000" w:rsidR="00000000" w:rsidRPr="00000000">
        <w:drawing>
          <wp:inline distB="19050" distT="19050" distL="19050" distR="19050">
            <wp:extent cx="1456765" cy="254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765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By default it is set to 1 minute.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8ygum9w5mt2" w:id="5"/>
      <w:bookmarkEnd w:id="5"/>
      <w:r w:rsidDel="00000000" w:rsidR="00000000" w:rsidRPr="00000000">
        <w:rPr>
          <w:rtl w:val="0"/>
        </w:rPr>
        <w:t xml:space="preserve">Starting the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 </w:t>
      </w:r>
      <w:r w:rsidDel="00000000" w:rsidR="00000000" w:rsidRPr="00000000">
        <w:drawing>
          <wp:inline distB="19050" distT="19050" distL="19050" distR="19050">
            <wp:extent cx="597007" cy="271368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007" cy="271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start the wheel, if you need to you can pause the wheel by pressing </w:t>
      </w:r>
      <w:r w:rsidDel="00000000" w:rsidR="00000000" w:rsidRPr="00000000">
        <w:drawing>
          <wp:inline distB="19050" distT="19050" distL="19050" distR="19050">
            <wp:extent cx="558701" cy="283285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701" cy="283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</w:t>
      </w:r>
      <w:r w:rsidDel="00000000" w:rsidR="00000000" w:rsidRPr="00000000">
        <w:drawing>
          <wp:inline distB="19050" distT="19050" distL="19050" distR="19050">
            <wp:extent cx="622300" cy="35059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350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move the wheel back to the starting position, the text will not be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If you would like to show it in full screen press F11 on your keyboard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To zoom in you can press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+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To zoom out you can press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The text will be saved in your browser history (cookies) so it doesn’t matter if you close the website and come back to it. 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09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08.png"/><Relationship Id="rId5" Type="http://schemas.openxmlformats.org/officeDocument/2006/relationships/image" Target="media/image11.png"/><Relationship Id="rId6" Type="http://schemas.openxmlformats.org/officeDocument/2006/relationships/hyperlink" Target="http://tinyurl.com/taskwheel" TargetMode="External"/><Relationship Id="rId7" Type="http://schemas.openxmlformats.org/officeDocument/2006/relationships/hyperlink" Target="http://tinyurl.com/taskwheel" TargetMode="External"/><Relationship Id="rId8" Type="http://schemas.openxmlformats.org/officeDocument/2006/relationships/hyperlink" Target="http://tinyurl.com/taskwheel" TargetMode="External"/></Relationships>
</file>