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Foreground Masking Interactive Tools Matrix</w:t>
      </w:r>
    </w:p>
    <w:p>
      <w:pPr>
        <w:jc w:val="center"/>
      </w:pPr>
      <w:r>
        <w:t>Updated 2026-07-22</w:t>
      </w:r>
    </w:p>
    <w:p>
      <w:r>
        <w:t>The maintained interactive tools are organized as a two-by-two set: SEP and MTObjects, each with Spike Gate and Toy Object methods. Standard non-spike interactive SEP and MTObjects variants are retired; batch application now uses optimized parameter JSON files. The launcher filenames below are the supported interactive entry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Launcher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Output Folder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016"/>
          </w:tcPr>
          <w:p>
            <w:r>
              <w:t>SEP</w:t>
            </w:r>
          </w:p>
        </w:tc>
        <w:tc>
          <w:tcPr>
            <w:tcW w:type="dxa" w:w="2016"/>
          </w:tcPr>
          <w:p>
            <w:r>
              <w:t>Spike Gate</w:t>
            </w:r>
          </w:p>
        </w:tc>
        <w:tc>
          <w:tcPr>
            <w:tcW w:type="dxa" w:w="2016"/>
          </w:tcPr>
          <w:p>
            <w:r>
              <w:t>interactive_sep_spike_gate_parameter_tester.py</w:t>
            </w:r>
          </w:p>
        </w:tc>
        <w:tc>
          <w:tcPr>
            <w:tcW w:type="dxa" w:w="2016"/>
          </w:tcPr>
          <w:p>
            <w:r>
              <w:t>interactive_sep_spike_gate_parameter_tester</w:t>
            </w:r>
          </w:p>
        </w:tc>
        <w:tc>
          <w:tcPr>
            <w:tcW w:type="dxa" w:w="2016"/>
          </w:tcPr>
          <w:p>
            <w:r>
              <w:t>Tune and inspect SEP masks constrained by bar-profile Spike Gate evidence.</w:t>
            </w:r>
          </w:p>
        </w:tc>
      </w:tr>
      <w:tr>
        <w:tc>
          <w:tcPr>
            <w:tcW w:type="dxa" w:w="2016"/>
          </w:tcPr>
          <w:p>
            <w:r>
              <w:t>SEP</w:t>
            </w:r>
          </w:p>
        </w:tc>
        <w:tc>
          <w:tcPr>
            <w:tcW w:type="dxa" w:w="2016"/>
          </w:tcPr>
          <w:p>
            <w:r>
              <w:t>Toy Object</w:t>
            </w:r>
          </w:p>
        </w:tc>
        <w:tc>
          <w:tcPr>
            <w:tcW w:type="dxa" w:w="2016"/>
          </w:tcPr>
          <w:p>
            <w:r>
              <w:t>interactive_sep_toy_object_tester.py</w:t>
            </w:r>
          </w:p>
        </w:tc>
        <w:tc>
          <w:tcPr>
            <w:tcW w:type="dxa" w:w="2016"/>
          </w:tcPr>
          <w:p>
            <w:r>
              <w:t>interactive_sep_toy_object_tester</w:t>
            </w:r>
          </w:p>
        </w:tc>
        <w:tc>
          <w:tcPr>
            <w:tcW w:type="dxa" w:w="2016"/>
          </w:tcPr>
          <w:p>
            <w:r>
              <w:t>Place a toy object by click or coordinate entry, then test recovery with current SEP best parameters.</w:t>
            </w:r>
          </w:p>
        </w:tc>
      </w:tr>
      <w:tr>
        <w:tc>
          <w:tcPr>
            <w:tcW w:type="dxa" w:w="2016"/>
          </w:tcPr>
          <w:p>
            <w:r>
              <w:t>MTObjects</w:t>
            </w:r>
          </w:p>
        </w:tc>
        <w:tc>
          <w:tcPr>
            <w:tcW w:type="dxa" w:w="2016"/>
          </w:tcPr>
          <w:p>
            <w:r>
              <w:t>Spike Gate</w:t>
            </w:r>
          </w:p>
        </w:tc>
        <w:tc>
          <w:tcPr>
            <w:tcW w:type="dxa" w:w="2016"/>
          </w:tcPr>
          <w:p>
            <w:r>
              <w:t>interactive_mtobjects_spike_gate_parameter_tester.py</w:t>
            </w:r>
          </w:p>
        </w:tc>
        <w:tc>
          <w:tcPr>
            <w:tcW w:type="dxa" w:w="2016"/>
          </w:tcPr>
          <w:p>
            <w:r>
              <w:t>interactive_mtobjects_spike_gate_parameter_tester</w:t>
            </w:r>
          </w:p>
        </w:tc>
        <w:tc>
          <w:tcPr>
            <w:tcW w:type="dxa" w:w="2016"/>
          </w:tcPr>
          <w:p>
            <w:r>
              <w:t>Tune and inspect MTObjects masks with the Spike Gate comparison panels.</w:t>
            </w:r>
          </w:p>
        </w:tc>
      </w:tr>
      <w:tr>
        <w:tc>
          <w:tcPr>
            <w:tcW w:type="dxa" w:w="2016"/>
          </w:tcPr>
          <w:p>
            <w:r>
              <w:t>MTObjects</w:t>
            </w:r>
          </w:p>
        </w:tc>
        <w:tc>
          <w:tcPr>
            <w:tcW w:type="dxa" w:w="2016"/>
          </w:tcPr>
          <w:p>
            <w:r>
              <w:t>Toy Object</w:t>
            </w:r>
          </w:p>
        </w:tc>
        <w:tc>
          <w:tcPr>
            <w:tcW w:type="dxa" w:w="2016"/>
          </w:tcPr>
          <w:p>
            <w:r>
              <w:t>interactive_mtobjects_toy_object_tester.py</w:t>
            </w:r>
          </w:p>
        </w:tc>
        <w:tc>
          <w:tcPr>
            <w:tcW w:type="dxa" w:w="2016"/>
          </w:tcPr>
          <w:p>
            <w:r>
              <w:t>interactive_mtobjects_toy_object_tester</w:t>
            </w:r>
          </w:p>
        </w:tc>
        <w:tc>
          <w:tcPr>
            <w:tcW w:type="dxa" w:w="2016"/>
          </w:tcPr>
          <w:p>
            <w:r>
              <w:t>Place a toy object by click or coordinate entry, then test recovery with current MTObjects best parameters.</w:t>
            </w:r>
          </w:p>
        </w:tc>
      </w:tr>
    </w:tbl>
    <w:p>
      <w:pPr>
        <w:pStyle w:val="Heading1"/>
      </w:pPr>
      <w:r>
        <w:t>Launch Commands</w:t>
      </w:r>
    </w:p>
    <w:p>
      <w:r>
        <w:rPr>
          <w:rFonts w:ascii="Consolas" w:hAnsi="Consolas"/>
          <w:sz w:val="18"/>
        </w:rPr>
        <w:t>python "Foreground Masking\interactive_sep_spike_gate_parameter_tester.py"</w:t>
      </w:r>
    </w:p>
    <w:p>
      <w:r>
        <w:rPr>
          <w:rFonts w:ascii="Consolas" w:hAnsi="Consolas"/>
          <w:sz w:val="18"/>
        </w:rPr>
        <w:t>python "Foreground Masking\interactive_sep_toy_object_tester.py"</w:t>
      </w:r>
    </w:p>
    <w:p>
      <w:r>
        <w:rPr>
          <w:rFonts w:ascii="Consolas" w:hAnsi="Consolas"/>
          <w:sz w:val="18"/>
        </w:rPr>
        <w:t>python "Foreground Masking\interactive_mtobjects_spike_gate_parameter_tester.py"</w:t>
      </w:r>
    </w:p>
    <w:p>
      <w:r>
        <w:rPr>
          <w:rFonts w:ascii="Consolas" w:hAnsi="Consolas"/>
          <w:sz w:val="18"/>
        </w:rPr>
        <w:t>python "Foreground Masking\interactive_mtobjects_toy_object_tester.py"</w:t>
      </w:r>
    </w:p>
    <w:p>
      <w:pPr>
        <w:pStyle w:val="Heading1"/>
      </w:pPr>
      <w:r>
        <w:t>Toy Object Placement</w:t>
      </w:r>
    </w:p>
    <w:p>
      <w:r>
        <w:t>The Toy Object tools let the user choose the toy location interactively by clicking the deprojected, bar-aligned image or by typing deprojected x/y arcsec coordinates. The complete toy truth mask must stay inside the investigated galaxy cutout. PNG diagnostics are written to the method-specific output folder.</w:t>
      </w:r>
    </w:p>
    <w:p>
      <w:pPr>
        <w:pStyle w:val="Heading1"/>
      </w:pPr>
      <w:r>
        <w:t>Documentation Rule</w:t>
      </w:r>
    </w:p>
    <w:p>
      <w:r>
        <w:t>Maintained documentation deliverables in this folder are DOCX files only. Render folders, PDFs, and standalone PNG documentation intermediates are disposable QA artifacts and should not be retained.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