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Foreground Masking Canonical Tools Reference</w:t>
      </w:r>
    </w:p>
    <w:p>
      <w:pPr>
        <w:jc w:val="center"/>
      </w:pPr>
      <w:r>
        <w:t>Updated 2026-07-27</w:t>
      </w:r>
    </w:p>
    <w:p>
      <w:r>
        <w:t>The maintained tools form a three-by-four set: optimise, interactive, and batch entry points for SEP and MTObjects with Spike Gate and Toy Objects. Each launcher auto-detects Laptop or Desktop from the configured hostname, with the code drive as a fallback. --pc remains available as an explicit override.</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Engine</w:t>
            </w:r>
          </w:p>
        </w:tc>
        <w:tc>
          <w:tcPr>
            <w:tcW w:type="dxa" w:w="2520"/>
          </w:tcPr>
          <w:p>
            <w:r>
              <w:rPr>
                <w:b/>
              </w:rPr>
              <w:t>Method</w:t>
            </w:r>
          </w:p>
        </w:tc>
        <w:tc>
          <w:tcPr>
            <w:tcW w:type="dxa" w:w="2520"/>
          </w:tcPr>
          <w:p>
            <w:r>
              <w:rPr>
                <w:b/>
              </w:rPr>
              <w:t>Role</w:t>
            </w:r>
          </w:p>
        </w:tc>
        <w:tc>
          <w:tcPr>
            <w:tcW w:type="dxa" w:w="2520"/>
          </w:tcPr>
          <w:p>
            <w:r>
              <w:rPr>
                <w:b/>
              </w:rPr>
              <w:t>Canonical filename</w:t>
            </w:r>
          </w:p>
        </w:tc>
      </w:tr>
      <w:tr>
        <w:tc>
          <w:tcPr>
            <w:tcW w:type="dxa" w:w="2520"/>
          </w:tcPr>
          <w:p>
            <w:r>
              <w:t>SEP</w:t>
            </w:r>
          </w:p>
        </w:tc>
        <w:tc>
          <w:tcPr>
            <w:tcW w:type="dxa" w:w="2520"/>
          </w:tcPr>
          <w:p>
            <w:r>
              <w:t>Spike Gate</w:t>
            </w:r>
          </w:p>
        </w:tc>
        <w:tc>
          <w:tcPr>
            <w:tcW w:type="dxa" w:w="2520"/>
          </w:tcPr>
          <w:p>
            <w:r>
              <w:t>Optimise</w:t>
            </w:r>
          </w:p>
        </w:tc>
        <w:tc>
          <w:tcPr>
            <w:tcW w:type="dxa" w:w="2520"/>
          </w:tcPr>
          <w:p>
            <w:r>
              <w:t>optimise_spike_gate_SEP.py</w:t>
            </w:r>
          </w:p>
        </w:tc>
      </w:tr>
      <w:tr>
        <w:tc>
          <w:tcPr>
            <w:tcW w:type="dxa" w:w="2520"/>
          </w:tcPr>
          <w:p>
            <w:r>
              <w:t>SEP</w:t>
            </w:r>
          </w:p>
        </w:tc>
        <w:tc>
          <w:tcPr>
            <w:tcW w:type="dxa" w:w="2520"/>
          </w:tcPr>
          <w:p>
            <w:r>
              <w:t>Spike Gate</w:t>
            </w:r>
          </w:p>
        </w:tc>
        <w:tc>
          <w:tcPr>
            <w:tcW w:type="dxa" w:w="2520"/>
          </w:tcPr>
          <w:p>
            <w:r>
              <w:t>Interactive</w:t>
            </w:r>
          </w:p>
        </w:tc>
        <w:tc>
          <w:tcPr>
            <w:tcW w:type="dxa" w:w="2520"/>
          </w:tcPr>
          <w:p>
            <w:r>
              <w:t>interactive_spike_gate_SEP.py</w:t>
            </w:r>
          </w:p>
        </w:tc>
      </w:tr>
      <w:tr>
        <w:tc>
          <w:tcPr>
            <w:tcW w:type="dxa" w:w="2520"/>
          </w:tcPr>
          <w:p>
            <w:r>
              <w:t>SEP</w:t>
            </w:r>
          </w:p>
        </w:tc>
        <w:tc>
          <w:tcPr>
            <w:tcW w:type="dxa" w:w="2520"/>
          </w:tcPr>
          <w:p>
            <w:r>
              <w:t>Spike Gate</w:t>
            </w:r>
          </w:p>
        </w:tc>
        <w:tc>
          <w:tcPr>
            <w:tcW w:type="dxa" w:w="2520"/>
          </w:tcPr>
          <w:p>
            <w:r>
              <w:t>Batch</w:t>
            </w:r>
          </w:p>
        </w:tc>
        <w:tc>
          <w:tcPr>
            <w:tcW w:type="dxa" w:w="2520"/>
          </w:tcPr>
          <w:p>
            <w:r>
              <w:t>batch_spike_gate_SEP.py</w:t>
            </w:r>
          </w:p>
        </w:tc>
      </w:tr>
      <w:tr>
        <w:tc>
          <w:tcPr>
            <w:tcW w:type="dxa" w:w="2520"/>
          </w:tcPr>
          <w:p>
            <w:r>
              <w:t>SEP</w:t>
            </w:r>
          </w:p>
        </w:tc>
        <w:tc>
          <w:tcPr>
            <w:tcW w:type="dxa" w:w="2520"/>
          </w:tcPr>
          <w:p>
            <w:r>
              <w:t>Toy Objects</w:t>
            </w:r>
          </w:p>
        </w:tc>
        <w:tc>
          <w:tcPr>
            <w:tcW w:type="dxa" w:w="2520"/>
          </w:tcPr>
          <w:p>
            <w:r>
              <w:t>Optimise</w:t>
            </w:r>
          </w:p>
        </w:tc>
        <w:tc>
          <w:tcPr>
            <w:tcW w:type="dxa" w:w="2520"/>
          </w:tcPr>
          <w:p>
            <w:r>
              <w:t>optimise_toy_objects_SEP.py</w:t>
            </w:r>
          </w:p>
        </w:tc>
      </w:tr>
      <w:tr>
        <w:tc>
          <w:tcPr>
            <w:tcW w:type="dxa" w:w="2520"/>
          </w:tcPr>
          <w:p>
            <w:r>
              <w:t>SEP</w:t>
            </w:r>
          </w:p>
        </w:tc>
        <w:tc>
          <w:tcPr>
            <w:tcW w:type="dxa" w:w="2520"/>
          </w:tcPr>
          <w:p>
            <w:r>
              <w:t>Toy Objects</w:t>
            </w:r>
          </w:p>
        </w:tc>
        <w:tc>
          <w:tcPr>
            <w:tcW w:type="dxa" w:w="2520"/>
          </w:tcPr>
          <w:p>
            <w:r>
              <w:t>Interactive</w:t>
            </w:r>
          </w:p>
        </w:tc>
        <w:tc>
          <w:tcPr>
            <w:tcW w:type="dxa" w:w="2520"/>
          </w:tcPr>
          <w:p>
            <w:r>
              <w:t>interactive_toy_objects_SEP.py</w:t>
            </w:r>
          </w:p>
        </w:tc>
      </w:tr>
      <w:tr>
        <w:tc>
          <w:tcPr>
            <w:tcW w:type="dxa" w:w="2520"/>
          </w:tcPr>
          <w:p>
            <w:r>
              <w:t>SEP</w:t>
            </w:r>
          </w:p>
        </w:tc>
        <w:tc>
          <w:tcPr>
            <w:tcW w:type="dxa" w:w="2520"/>
          </w:tcPr>
          <w:p>
            <w:r>
              <w:t>Toy Objects</w:t>
            </w:r>
          </w:p>
        </w:tc>
        <w:tc>
          <w:tcPr>
            <w:tcW w:type="dxa" w:w="2520"/>
          </w:tcPr>
          <w:p>
            <w:r>
              <w:t>Batch</w:t>
            </w:r>
          </w:p>
        </w:tc>
        <w:tc>
          <w:tcPr>
            <w:tcW w:type="dxa" w:w="2520"/>
          </w:tcPr>
          <w:p>
            <w:r>
              <w:t>batch_toy_objects_SEP.py</w:t>
            </w:r>
          </w:p>
        </w:tc>
      </w:tr>
      <w:tr>
        <w:tc>
          <w:tcPr>
            <w:tcW w:type="dxa" w:w="2520"/>
          </w:tcPr>
          <w:p>
            <w:r>
              <w:t>MTObjects</w:t>
            </w:r>
          </w:p>
        </w:tc>
        <w:tc>
          <w:tcPr>
            <w:tcW w:type="dxa" w:w="2520"/>
          </w:tcPr>
          <w:p>
            <w:r>
              <w:t>Spike Gate</w:t>
            </w:r>
          </w:p>
        </w:tc>
        <w:tc>
          <w:tcPr>
            <w:tcW w:type="dxa" w:w="2520"/>
          </w:tcPr>
          <w:p>
            <w:r>
              <w:t>Optimise</w:t>
            </w:r>
          </w:p>
        </w:tc>
        <w:tc>
          <w:tcPr>
            <w:tcW w:type="dxa" w:w="2520"/>
          </w:tcPr>
          <w:p>
            <w:r>
              <w:t>optimise_spike_gate_MTObjects.py</w:t>
            </w:r>
          </w:p>
        </w:tc>
      </w:tr>
      <w:tr>
        <w:tc>
          <w:tcPr>
            <w:tcW w:type="dxa" w:w="2520"/>
          </w:tcPr>
          <w:p>
            <w:r>
              <w:t>MTObjects</w:t>
            </w:r>
          </w:p>
        </w:tc>
        <w:tc>
          <w:tcPr>
            <w:tcW w:type="dxa" w:w="2520"/>
          </w:tcPr>
          <w:p>
            <w:r>
              <w:t>Spike Gate</w:t>
            </w:r>
          </w:p>
        </w:tc>
        <w:tc>
          <w:tcPr>
            <w:tcW w:type="dxa" w:w="2520"/>
          </w:tcPr>
          <w:p>
            <w:r>
              <w:t>Interactive</w:t>
            </w:r>
          </w:p>
        </w:tc>
        <w:tc>
          <w:tcPr>
            <w:tcW w:type="dxa" w:w="2520"/>
          </w:tcPr>
          <w:p>
            <w:r>
              <w:t>interactive_spike_gate_MTObjects.py</w:t>
            </w:r>
          </w:p>
        </w:tc>
      </w:tr>
      <w:tr>
        <w:tc>
          <w:tcPr>
            <w:tcW w:type="dxa" w:w="2520"/>
          </w:tcPr>
          <w:p>
            <w:r>
              <w:t>MTObjects</w:t>
            </w:r>
          </w:p>
        </w:tc>
        <w:tc>
          <w:tcPr>
            <w:tcW w:type="dxa" w:w="2520"/>
          </w:tcPr>
          <w:p>
            <w:r>
              <w:t>Spike Gate</w:t>
            </w:r>
          </w:p>
        </w:tc>
        <w:tc>
          <w:tcPr>
            <w:tcW w:type="dxa" w:w="2520"/>
          </w:tcPr>
          <w:p>
            <w:r>
              <w:t>Batch</w:t>
            </w:r>
          </w:p>
        </w:tc>
        <w:tc>
          <w:tcPr>
            <w:tcW w:type="dxa" w:w="2520"/>
          </w:tcPr>
          <w:p>
            <w:r>
              <w:t>batch_spike_gate_MTObjects.py</w:t>
            </w:r>
          </w:p>
        </w:tc>
      </w:tr>
      <w:tr>
        <w:tc>
          <w:tcPr>
            <w:tcW w:type="dxa" w:w="2520"/>
          </w:tcPr>
          <w:p>
            <w:r>
              <w:t>MTObjects</w:t>
            </w:r>
          </w:p>
        </w:tc>
        <w:tc>
          <w:tcPr>
            <w:tcW w:type="dxa" w:w="2520"/>
          </w:tcPr>
          <w:p>
            <w:r>
              <w:t>Toy Objects</w:t>
            </w:r>
          </w:p>
        </w:tc>
        <w:tc>
          <w:tcPr>
            <w:tcW w:type="dxa" w:w="2520"/>
          </w:tcPr>
          <w:p>
            <w:r>
              <w:t>Optimise</w:t>
            </w:r>
          </w:p>
        </w:tc>
        <w:tc>
          <w:tcPr>
            <w:tcW w:type="dxa" w:w="2520"/>
          </w:tcPr>
          <w:p>
            <w:r>
              <w:t>optimise_toy_objects_MTObjects.py</w:t>
            </w:r>
          </w:p>
        </w:tc>
      </w:tr>
      <w:tr>
        <w:tc>
          <w:tcPr>
            <w:tcW w:type="dxa" w:w="2520"/>
          </w:tcPr>
          <w:p>
            <w:r>
              <w:t>MTObjects</w:t>
            </w:r>
          </w:p>
        </w:tc>
        <w:tc>
          <w:tcPr>
            <w:tcW w:type="dxa" w:w="2520"/>
          </w:tcPr>
          <w:p>
            <w:r>
              <w:t>Toy Objects</w:t>
            </w:r>
          </w:p>
        </w:tc>
        <w:tc>
          <w:tcPr>
            <w:tcW w:type="dxa" w:w="2520"/>
          </w:tcPr>
          <w:p>
            <w:r>
              <w:t>Interactive</w:t>
            </w:r>
          </w:p>
        </w:tc>
        <w:tc>
          <w:tcPr>
            <w:tcW w:type="dxa" w:w="2520"/>
          </w:tcPr>
          <w:p>
            <w:r>
              <w:t>interactive_toy_objects_MTObjects.py</w:t>
            </w:r>
          </w:p>
        </w:tc>
      </w:tr>
      <w:tr>
        <w:tc>
          <w:tcPr>
            <w:tcW w:type="dxa" w:w="2520"/>
          </w:tcPr>
          <w:p>
            <w:r>
              <w:t>MTObjects</w:t>
            </w:r>
          </w:p>
        </w:tc>
        <w:tc>
          <w:tcPr>
            <w:tcW w:type="dxa" w:w="2520"/>
          </w:tcPr>
          <w:p>
            <w:r>
              <w:t>Toy Objects</w:t>
            </w:r>
          </w:p>
        </w:tc>
        <w:tc>
          <w:tcPr>
            <w:tcW w:type="dxa" w:w="2520"/>
          </w:tcPr>
          <w:p>
            <w:r>
              <w:t>Batch</w:t>
            </w:r>
          </w:p>
        </w:tc>
        <w:tc>
          <w:tcPr>
            <w:tcW w:type="dxa" w:w="2520"/>
          </w:tcPr>
          <w:p>
            <w:r>
              <w:t>batch_toy_objects_MTObjects.py</w:t>
            </w:r>
          </w:p>
        </w:tc>
      </w:tr>
    </w:tbl>
    <w:p>
      <w:pPr>
        <w:pStyle w:val="Heading1"/>
      </w:pPr>
      <w:r>
        <w:t>Launch Commands</w:t>
      </w:r>
    </w:p>
    <w:p>
      <w:r>
        <w:rPr>
          <w:rFonts w:ascii="Consolas" w:hAnsi="Consolas"/>
          <w:sz w:val="18"/>
        </w:rPr>
        <w:t>python "Foreground Masking\optimise_spike_gate_SEP.py"</w:t>
      </w:r>
    </w:p>
    <w:p>
      <w:r>
        <w:rPr>
          <w:rFonts w:ascii="Consolas" w:hAnsi="Consolas"/>
          <w:sz w:val="18"/>
        </w:rPr>
        <w:t>python "Foreground Masking\interactive_spike_gate_SEP.py"</w:t>
      </w:r>
    </w:p>
    <w:p>
      <w:r>
        <w:rPr>
          <w:rFonts w:ascii="Consolas" w:hAnsi="Consolas"/>
          <w:sz w:val="18"/>
        </w:rPr>
        <w:t>python "Foreground Masking\batch_spike_gate_SEP.py"</w:t>
      </w:r>
    </w:p>
    <w:p>
      <w:pPr>
        <w:pStyle w:val="Heading1"/>
      </w:pPr>
      <w:r>
        <w:t>Parameter hand-off</w:t>
      </w:r>
    </w:p>
    <w:p>
      <w:r>
        <w:t>Every optimiser writes its best parameter dictionary to a method-specific JSON file in its timestamped output directory. The matching canonical interactive and batch launchers automatically locate and load the newest JSON for the detected device. Pass --best-json (or --params-json where supported) to override it.</w:t>
      </w:r>
    </w:p>
    <w:p>
      <w:pPr>
        <w:pStyle w:val="Heading1"/>
      </w:pPr>
      <w:r>
        <w:t>Device detection</w:t>
      </w:r>
    </w:p>
    <w:p>
      <w:r>
        <w:t>The configured hostname selects the matching research tree; the drive containing the running code is used as a fallback. Set FOREGROUND_MASKING_PC to Laptop or Desktop, or pass --pc, when an explicit override is needed.</w:t>
      </w:r>
    </w:p>
    <w:p>
      <w:pPr>
        <w:pStyle w:val="Heading1"/>
      </w:pPr>
      <w:r>
        <w:t>Support-code folders</w:t>
      </w:r>
    </w:p>
    <w:p>
      <w:r>
        <w:t>Only the twelve canonical launchers are kept in the Foreground Masking root. Supporting programs are grouped under Batch tools, PhotUtils, Interactive tools, Shared, Utilities, and Automation. The canonical launchers add these folders to the Python search path automatically.</w:t>
      </w:r>
    </w:p>
    <w:p>
      <w:pPr>
        <w:pStyle w:val="Heading1"/>
      </w:pPr>
      <w:r>
        <w:t>Documentation Rule</w:t>
      </w:r>
    </w:p>
    <w:p>
      <w:r>
        <w:t>Maintained documentation deliverables in this folder are DOCX files only. Render folders, PDFs, and standalone PNG documentation intermediates are disposable QA artifacts and should not be retained.</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