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Code Process and Flow (No Spike Gate)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Implementation walkthrough for maintaining and extending the tester after spike-gate removal.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Design intent: MTObjects is isolated behind a product-producing adapter so SEP, MTObjects, and future detectors can be compared through common masks, rows, profiles, and PNG outputs. The tester now runs exactly one detector pass per galaxy.</w:t>
            </w:r>
          </w:p>
        </w:tc>
      </w:tr>
    </w:tbl>
    <w:p>
      <w:pPr>
        <w:pStyle w:val="Heading1"/>
      </w:pPr>
      <w:r>
        <w:t>Runtime Entry Point</w:t>
      </w:r>
    </w:p>
    <w:p>
      <w:pPr>
        <w:pStyle w:val="ListNumber"/>
        <w:spacing w:after="80"/>
        <w:ind w:left="540" w:hanging="271"/>
      </w:pPr>
      <w:r>
        <w:t>parse_args reads --manifest, --pc, and --mtobjects-root.</w:t>
      </w:r>
    </w:p>
    <w:p>
      <w:pPr>
        <w:pStyle w:val="ListNumber"/>
        <w:spacing w:after="80"/>
        <w:ind w:left="540" w:hanging="271"/>
      </w:pPr>
      <w:r>
        <w:t>main creates MTObjectsTester with the selected manifest, machine, and MTObjects checkout path.</w:t>
      </w:r>
    </w:p>
    <w:p>
      <w:pPr>
        <w:pStyle w:val="ListNumber"/>
        <w:spacing w:after="80"/>
        <w:ind w:left="540" w:hanging="271"/>
      </w:pPr>
      <w:r>
        <w:t>MTObjectsTester loads the local manifest through interactive_galclean_parameter_tester helpers.</w:t>
      </w:r>
    </w:p>
    <w:p>
      <w:pPr>
        <w:pStyle w:val="ListNumber"/>
        <w:spacing w:after="80"/>
        <w:ind w:left="540" w:hanging="271"/>
      </w:pPr>
      <w:r>
        <w:t>The Tkinter UI exposes machine, galaxy, detection surface, units, MTObjects parameters, and post-filters; every slider/spinbox label states which direction is more aggressive.</w:t>
      </w:r>
    </w:p>
    <w:p>
      <w:r>
        <w:br w:type="page"/>
      </w:r>
    </w:p>
    <w:p>
      <w:pPr>
        <w:pStyle w:val="Heading1"/>
      </w:pPr>
      <w:r>
        <w:t>Calculation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72"/>
        <w:gridCol w:w="3888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 FITS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load_fits / _load_galaxy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image data and geometry, with a per-galaxy cache.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Detection image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prepare_detection_image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 original or smoothed-residual detection image and non-finite mask.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setup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mtobjects_context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Temporarily switch into the MTObjects checkout so its compiled libraries load correctly.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Parameter object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mtobjects_parameter_namespace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the SimpleNamespace expected by MTObjects internals.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Tree detection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Preprocess image, build max tree, filter tree, relabel segments, and produce raw rows.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Post-filtering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measure_segments / filter_segmentation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Measure labels and apply min/max area, elongation, centre exclusion, and dilation.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Visual output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draw_products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original, residual, isophotes, and profiles; save a PNG.</w:t>
            </w:r>
          </w:p>
        </w:tc>
      </w:tr>
    </w:tbl>
    <w:p>
      <w:r>
        <w:br w:type="page"/>
      </w:r>
    </w:p>
    <w:p>
      <w:pPr>
        <w:pStyle w:val="Heading1"/>
      </w:pPr>
      <w:r>
        <w:t>Product Contract</w:t>
      </w:r>
    </w:p>
    <w:p>
      <w:r>
        <w:t>The single MTObjects run returns a dictionary shaped like the SEP product boundary. This keeps downstream drawing and future benchmark code simple.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944"/>
        <w:gridCol w:w="4896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Key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raw_segmentation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Relabeled MTObjects segmentation before comparison-layer filtering.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filtered_segmentation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int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Segmentation after geometry and size filters.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bool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Dilated foreground mask used for visual/profile cleaning.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cleaned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image with mask pixels replaced by the finite unmasked median.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residual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2D float array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Original minus smoothed model, used for display and measurements.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rows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list[dict]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Per-label measurements and keep/reject state.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background_level / background_rms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float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MTObjects estimated or supplied background values for audit display.</w:t>
            </w:r>
          </w:p>
        </w:tc>
      </w:tr>
    </w:tbl>
    <w:p>
      <w:pPr>
        <w:pStyle w:val="Heading1"/>
      </w:pPr>
      <w:r>
        <w:t>What Changed From the Spike-Gate Version</w:t>
      </w:r>
    </w:p>
    <w:p>
      <w:pPr>
        <w:pStyle w:val="ListBullet"/>
        <w:spacing w:after="80"/>
        <w:ind w:left="540" w:hanging="271"/>
      </w:pPr>
      <w:r>
        <w:t>Removed functions: spike_gated_mtobjects_products, detect_profile_spikes, spike_samples_to_image_aperture, expand_boolean_mask.</w:t>
      </w:r>
    </w:p>
    <w:p>
      <w:pPr>
        <w:pStyle w:val="ListBullet"/>
        <w:spacing w:after="80"/>
        <w:ind w:left="540" w:hanging="271"/>
      </w:pPr>
      <w:r>
        <w:t>Removed constants: SPIKE_GATE_MOVE_FACTOR and the seven DEFAULT_SPIKE_* defaults.</w:t>
      </w:r>
    </w:p>
    <w:p>
      <w:pPr>
        <w:pStyle w:val="ListBullet"/>
        <w:spacing w:after="80"/>
        <w:ind w:left="540" w:hanging="271"/>
      </w:pPr>
      <w:r>
        <w:t>Removed GUI: the 'Spike Gate' LabelFrame and its seven controls.</w:t>
      </w:r>
    </w:p>
    <w:p>
      <w:pPr>
        <w:pStyle w:val="ListBullet"/>
        <w:spacing w:after="80"/>
        <w:ind w:left="540" w:hanging="271"/>
      </w:pPr>
      <w:r>
        <w:t>Removed figure panel: the third (spike-gated) profile axis; profile_grid is now 2 rows instead of 3.</w:t>
      </w:r>
    </w:p>
    <w:p>
      <w:pPr>
        <w:pStyle w:val="ListBullet"/>
        <w:spacing w:after="80"/>
        <w:ind w:left="540" w:hanging="271"/>
      </w:pPr>
      <w:r>
        <w:t>draw_profile no longer takes a spike_samples argument; its legend now shows whenever a bridged (log-linear interpolated) profile is drawn, rather than only on the removed spike-gated panel.</w:t>
      </w:r>
    </w:p>
    <w:p>
      <w:pPr>
        <w:pStyle w:val="ListBullet"/>
        <w:spacing w:after="80"/>
        <w:ind w:left="540" w:hanging="271"/>
      </w:pPr>
      <w:r>
        <w:t>MTObjects/Post-filter control labels gained a '(↑/↓ more aggressive)' suffix documenting which direction increases masking; direction is not shown for parameters where the effect is not simply more/less aggressive (gaussian_fwhm) or that characterise the noise model rather than detection strictness (soft_bias, gain, bg_mean, bg_variance).</w:t>
      </w:r>
    </w:p>
    <w:p>
      <w:pPr>
        <w:pStyle w:val="ListBullet"/>
        <w:spacing w:after="80"/>
        <w:ind w:left="540" w:hanging="271"/>
      </w:pPr>
      <w:r>
        <w:t>Output folder renamed from interactive_mtobjects_parameter_tester to interactive_mtobjects_parameter_tester_no_spike_gate.</w:t>
      </w:r>
    </w:p>
    <w:p>
      <w:pPr>
        <w:pStyle w:val="ListBullet"/>
        <w:spacing w:after="80"/>
        <w:ind w:left="540" w:hanging="271"/>
      </w:pPr>
      <w:r>
        <w:t>mtobjects_toy_object_parameter_optimisation.py's default_params() no longer sets the seven spike_* keys, which were always unused there (only mtobjects_products was ever called, never spike_gated_mtobjects_products).</w:t>
      </w:r>
    </w:p>
    <w:p>
      <w:pPr>
        <w:pStyle w:val="Heading1"/>
      </w:pPr>
      <w:r>
        <w:t>Error Handling and Setup</w:t>
      </w:r>
    </w:p>
    <w:p>
      <w:pPr>
        <w:pStyle w:val="ListBullet"/>
        <w:spacing w:after="80"/>
        <w:ind w:left="540" w:hanging="271"/>
      </w:pPr>
      <w:r>
        <w:t>If MTObjects cannot import or load its shared libraries, the adapter raises a setup-focused error message.</w:t>
      </w:r>
    </w:p>
    <w:p>
      <w:pPr>
        <w:pStyle w:val="ListBullet"/>
        <w:spacing w:after="80"/>
        <w:ind w:left="540" w:hanging="271"/>
      </w:pPr>
      <w:r>
        <w:t>Non-finite pixels are replaced only for MTObjects preprocessing, then restored to background in the segmentation.</w:t>
      </w:r>
    </w:p>
    <w:p>
      <w:pPr>
        <w:pStyle w:val="ListBullet"/>
        <w:spacing w:after="80"/>
        <w:ind w:left="540" w:hanging="271"/>
      </w:pPr>
      <w:r>
        <w:t>The max-tree C memory is released in a finally block after filtering.</w:t>
      </w:r>
    </w:p>
    <w:p>
      <w:pPr>
        <w:pStyle w:val="ListBullet"/>
        <w:spacing w:after="80"/>
        <w:ind w:left="540" w:hanging="271"/>
      </w:pPr>
      <w:r>
        <w:t>The script syntax-checks without MTObjects installed because imports occur inside the runtime adapter.</w:t>
      </w:r>
    </w:p>
    <w:p>
      <w:pPr>
        <w:pStyle w:val="Heading1"/>
      </w:pPr>
      <w:r>
        <w:t>Maintenance Notes</w:t>
      </w:r>
    </w:p>
    <w:p>
      <w:pPr>
        <w:pStyle w:val="ListBullet"/>
        <w:spacing w:after="80"/>
        <w:ind w:left="540" w:hanging="271"/>
      </w:pPr>
      <w:r>
        <w:t>For a formal SEP versus MTObjects benchmark, call detector product functions directly and compare mask fraction, object counts, profile residuals, runtime, and manual review flags.</w:t>
      </w:r>
    </w:p>
    <w:p>
      <w:pPr>
        <w:pStyle w:val="ListBullet"/>
        <w:spacing w:after="80"/>
        <w:ind w:left="540" w:hanging="271"/>
      </w:pPr>
      <w:r>
        <w:t>Keep new detector adapters returning the same product contract rather than branching the plotting code.</w:t>
      </w:r>
    </w:p>
    <w:p>
      <w:pPr>
        <w:pStyle w:val="ListBullet"/>
        <w:spacing w:after="80"/>
        <w:ind w:left="540" w:hanging="271"/>
      </w:pPr>
      <w:r>
        <w:t>If MTObjects is packaged differently later, update mtobjects_context only; the rest of the tester should not need to change.</w:t>
      </w:r>
    </w:p>
    <w:p>
      <w:pPr>
        <w:pStyle w:val="ListBullet"/>
        <w:spacing w:after="80"/>
        <w:ind w:left="540" w:hanging="271"/>
      </w:pPr>
      <w:r>
        <w:t>If replacement semantics change from median fill to interpolation/inpainting, implement that after product creation so detectors remain comparable.</w:t>
      </w:r>
    </w:p>
    <w:p>
      <w:pPr>
        <w:pStyle w:val="ListBullet"/>
        <w:spacing w:after="80"/>
        <w:ind w:left="540" w:hanging="271"/>
      </w:pPr>
      <w:r>
        <w:t>If spike-gating is needed again, interactive_sep_spike_gate_parameter_tester.py still implements the equivalent idea for SEP and can be used as a reference.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2E74B5"/>
          <w:sz w:val="32"/>
        </w:rPr>
        <w:t>Systematic documentation review - 16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code-flow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stale zero-mask conclusion, six-panel batch claim or obsolete optimisation result was found. A scope note was added.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The code-flow description remains useful for maintenance; final Toy Objects parameter selection and batch status are maintained separately.</w:t>
      </w:r>
    </w:p>
    <w:p>
      <w:pPr>
        <w:spacing w:after="0"/>
      </w:pPr>
      <w:r>
        <w:rPr>
          <w:rFonts w:ascii="Calibri" w:hAnsi="Calibri"/>
          <w:b w:val="0"/>
          <w:i/>
          <w:color w:val="5A5A5A"/>
          <w:sz w:val="19"/>
        </w:rPr>
        <w:t>Authoritative combined outcome: SEP and MTObjects Toy Objects Optimisation Summary and Conclusions.docx. Full-precision results: Foreground Masking Optimisation Results.xlsx.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