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44"/>
        </w:rPr>
        <w:t>Interactive MTObjects Tester: Algorithm and Parameters</w:t>
      </w:r>
    </w:p>
    <w:p>
      <w:pPr>
        <w:spacing w:after="240"/>
      </w:pPr>
      <w:r>
        <w:rPr>
          <w:rFonts w:ascii="Calibri" w:hAnsi="Calibri"/>
          <w:color w:val="555555"/>
          <w:sz w:val="22"/>
        </w:rPr>
        <w:t>Reference guide for the MTObjects foreground-mask backend and tuning controls.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b/>
              </w:rPr>
              <w:t>Scope: this document describes the new MTObjects tester, not the SEP implementation. It keeps the same manifest, geometry, profile, and PNG review workflow so future comparisons are straightforward.</w:t>
            </w:r>
          </w:p>
        </w:tc>
      </w:tr>
    </w:tbl>
    <w:p>
      <w:pPr>
        <w:pStyle w:val="Heading1"/>
      </w:pPr>
      <w:r>
        <w:t>Algorithm Summary</w:t>
      </w:r>
    </w:p>
    <w:p>
      <w:r>
        <w:t>MTObjects detects astronomical sources by building a max tree of the preprocessed image and applying statistical attribute filtering to identify significant connected structures. The project README describes it as a tool for detecting sources, creating segmentation maps, and producing parameter tables; the implementation is based on the C work by Teeninga et al. and wrapped by Caroline Haigh's Python package.</w:t>
      </w:r>
    </w:p>
    <w:p>
      <w:pPr>
        <w:pStyle w:val="ListNumber"/>
        <w:spacing w:after="80"/>
        <w:ind w:left="540" w:hanging="271"/>
      </w:pPr>
      <w:r>
        <w:t>Prepare either the residual image or original image as the detection surface.</w:t>
      </w:r>
    </w:p>
    <w:p>
      <w:pPr>
        <w:pStyle w:val="ListNumber"/>
        <w:spacing w:after="80"/>
        <w:ind w:left="540" w:hanging="271"/>
      </w:pPr>
      <w:r>
        <w:t>Estimate or accept supplied background mean, variance, soft bias, and gain values.</w:t>
      </w:r>
    </w:p>
    <w:p>
      <w:pPr>
        <w:pStyle w:val="ListNumber"/>
        <w:spacing w:after="80"/>
        <w:ind w:left="540" w:hanging="271"/>
      </w:pPr>
      <w:r>
        <w:t>Subtract the background, optionally smooth with a Gaussian kernel, truncate negative values, and replace NaNs for MTObjects.</w:t>
      </w:r>
    </w:p>
    <w:p>
      <w:pPr>
        <w:pStyle w:val="ListNumber"/>
        <w:spacing w:after="80"/>
        <w:ind w:left="540" w:hanging="271"/>
      </w:pPr>
      <w:r>
        <w:t>Build a max tree over the preprocessed image.</w:t>
      </w:r>
    </w:p>
    <w:p>
      <w:pPr>
        <w:pStyle w:val="ListNumber"/>
        <w:spacing w:after="80"/>
        <w:ind w:left="540" w:hanging="271"/>
      </w:pPr>
      <w:r>
        <w:t>Run MTObjects statistical filtering using alpha, move_factor, and min_distance.</w:t>
      </w:r>
    </w:p>
    <w:p>
      <w:pPr>
        <w:pStyle w:val="ListNumber"/>
        <w:spacing w:after="80"/>
        <w:ind w:left="540" w:hanging="271"/>
      </w:pPr>
      <w:r>
        <w:t>Relabel the object map, restore non-finite pixels to background, and convert MTObjects labels to a boolean foreground mask.</w:t>
      </w:r>
    </w:p>
    <w:p>
      <w:pPr>
        <w:pStyle w:val="ListNumber"/>
        <w:spacing w:after="80"/>
        <w:ind w:left="540" w:hanging="271"/>
      </w:pPr>
      <w:r>
        <w:t>Apply comparison-layer filters: minimum area, maximum area, elongation, central exclusion, and mask dilation.</w:t>
      </w:r>
    </w:p>
    <w:p>
      <w:pPr>
        <w:pStyle w:val="Heading1"/>
      </w:pPr>
      <w:r>
        <w:t>MTObjects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32"/>
        <w:gridCol w:w="1440"/>
        <w:gridCol w:w="568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alpha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1e-6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Significance level used by the MTObjects statistical test. Smaller values are stricter.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move_factor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0.5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Controls how far object markers move upward in the tree. Higher values reduce spread of large objects.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min_distance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Minimum brightness separation required between objects.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gaussian_fwhm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2.0 px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FWHM used by MTObjects preprocessing before tree construction; 0 disables smoothing.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soft_bias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Constant bias term used when estimating gain.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gain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Electrons per ADU. A negative value asks MTObjects to estimate it.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bg_mean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NaN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mean. NaN asks MTObjects to estimate it from flat tiles.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bg_variance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-1.0</w:t>
            </w:r>
          </w:p>
        </w:tc>
        <w:tc>
          <w:tcPr>
            <w:tcW w:type="dxa" w:w="56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Background variance. A negative value asks MTObjects to estimate it.</w:t>
            </w:r>
          </w:p>
        </w:tc>
      </w:tr>
    </w:tbl>
    <w:p>
      <w:pPr>
        <w:pStyle w:val="Heading1"/>
      </w:pPr>
      <w:r>
        <w:t>Post-Detection Parameters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20"/>
        <w:gridCol w:w="1296"/>
        <w:gridCol w:w="5544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minarea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small detected segments after MTObjects relabeling.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max_area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230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broad segments that are more likely galaxy/bar structure than compact foreground objects.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max_elongation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6.0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very elongated detections using weighted second moments.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exclude_center_pixels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Rejects detections close to the galaxy centre, with arcsec display conversion available.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dilation_radius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 px</w:t>
            </w:r>
          </w:p>
        </w:tc>
        <w:tc>
          <w:tcPr>
            <w:tcW w:type="dxa" w:w="55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Expands accepted segments before replacing/masking pixels.</w:t>
            </w:r>
          </w:p>
        </w:tc>
      </w:tr>
    </w:tbl>
    <w:p>
      <w:pPr>
        <w:pStyle w:val="Heading1"/>
      </w:pPr>
      <w:r>
        <w:t>Spike-Gate Parameters</w:t>
      </w:r>
    </w:p>
    <w:p>
      <w:r>
        <w:t>The spike-gate run is retained as an optional comparison view. It runs MTObjects with a usually more inclusive move_factor, then keeps only segments intersecting bar-major-axis spike samples.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84"/>
        <w:gridCol w:w="1008"/>
        <w:gridCol w:w="4968"/>
      </w:tblGrid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spike_gate_move_factor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Move factor for the gate-run segmentation.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spike_excess_fraction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0.25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fractional excess above neighbouring bar-profile levels.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spike_neighbour_inner_arcsec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4.0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Inner radius of the local comparison annulus along the profile.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spike_neighbour_outer_arcsec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15.0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Outer radius of the local comparison annulus along the profile.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spike_side_offset_samples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Sample offset used to verify a local side drop.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spike_side_drop_fraction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0.4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Required excess over side samples.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spike_window_samples</w:t>
            </w:r>
          </w:p>
        </w:tc>
        <w:tc>
          <w:tcPr>
            <w:tcW w:type="dxa" w:w="10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Number of neighbouring profile samples added around detected spikes.</w:t>
            </w:r>
          </w:p>
        </w:tc>
      </w:tr>
    </w:tbl>
    <w:p>
      <w:pPr>
        <w:pStyle w:val="Heading1"/>
      </w:pPr>
      <w:r>
        <w:t>Operational Notes</w:t>
      </w:r>
    </w:p>
    <w:p>
      <w:pPr>
        <w:pStyle w:val="ListBullet"/>
        <w:spacing w:after="80"/>
        <w:ind w:left="540" w:hanging="271"/>
      </w:pPr>
      <w:r>
        <w:t>MTObjects currently expects compiled shared libraries in the MTObjects checkout; use --mtobjects-root or MTOBJECTS_ROOT.</w:t>
      </w:r>
    </w:p>
    <w:p>
      <w:pPr>
        <w:pStyle w:val="ListBullet"/>
        <w:spacing w:after="80"/>
        <w:ind w:left="540" w:hanging="271"/>
      </w:pPr>
      <w:r>
        <w:t>The tester treats MTObjects as the detector and keeps comparison filters outside the library adapter.</w:t>
      </w:r>
    </w:p>
    <w:p>
      <w:pPr>
        <w:pStyle w:val="ListBullet"/>
        <w:spacing w:after="80"/>
        <w:ind w:left="540" w:hanging="271"/>
      </w:pPr>
      <w:r>
        <w:t>Mask replacement currently uses the median of finite unmasked pixels, matching the SEP tester's simple visualization-oriented cleaning.</w:t>
      </w:r>
    </w:p>
    <w:p>
      <w:pPr>
        <w:pStyle w:val="ListBullet"/>
        <w:spacing w:after="80"/>
        <w:ind w:left="540" w:hanging="271"/>
      </w:pPr>
      <w:r>
        <w:t>The MTObjects README warns the project is a work in progress, so parameter sweeps should record library version or commit when used for comparisons.</w:t>
      </w:r>
    </w:p>
    <w:p>
      <w:pPr>
        <w:pStyle w:val="Heading1"/>
      </w:pPr>
      <w:r>
        <w:t>Sources</w:t>
      </w:r>
    </w:p>
    <w:p>
      <w:pPr>
        <w:pStyle w:val="ListBullet"/>
        <w:spacing w:after="80"/>
        <w:ind w:left="540" w:hanging="271"/>
      </w:pPr>
      <w:r>
        <w:t>CarolineHaigh/mtobjects README: source detection, segmentation maps, dependencies, and command-line parameters.</w:t>
      </w:r>
    </w:p>
    <w:p>
      <w:pPr>
        <w:pStyle w:val="ListBullet"/>
        <w:spacing w:after="80"/>
        <w:ind w:left="540" w:hanging="271"/>
      </w:pPr>
      <w:r>
        <w:t>CarolineHaigh/mtobjects source files: main.py, preprocessing.py, tree_filtering.py, maxtree.py, and postprocessing.py.</w:t>
      </w:r>
    </w:p>
    <w:p>
      <w:pPr>
        <w:pStyle w:val="ListBullet"/>
        <w:spacing w:after="80"/>
        <w:ind w:left="540" w:hanging="271"/>
      </w:pPr>
      <w:r>
        <w:t>Local implementation: interactive_mtobjects_parameter_tester.py.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