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6DA7E" w14:textId="77777777" w:rsidR="00C84E05" w:rsidRPr="00C84E05" w:rsidRDefault="00C84E05" w:rsidP="00C84E05">
      <w:pPr>
        <w:spacing w:line="480" w:lineRule="auto"/>
        <w:jc w:val="center"/>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5338EC1D" w14:textId="77777777" w:rsidR="00C84E05" w:rsidRPr="00C84E05" w:rsidRDefault="00C84E05" w:rsidP="00C84E05">
      <w:pPr>
        <w:spacing w:line="480" w:lineRule="auto"/>
        <w:jc w:val="center"/>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49C6F44B" w14:textId="77777777" w:rsidR="00C84E05" w:rsidRPr="00C84E05" w:rsidRDefault="00C84E05" w:rsidP="00C84E05">
      <w:pPr>
        <w:spacing w:line="480" w:lineRule="auto"/>
        <w:jc w:val="center"/>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7096C054" w14:textId="77777777" w:rsidR="00C84E05" w:rsidRPr="00C84E05" w:rsidRDefault="00C84E05" w:rsidP="00C84E05">
      <w:pPr>
        <w:spacing w:line="480" w:lineRule="auto"/>
        <w:jc w:val="center"/>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625D439C" w14:textId="77777777" w:rsidR="00C84E05" w:rsidRPr="00C84E05" w:rsidRDefault="00C84E05" w:rsidP="00C84E05">
      <w:pPr>
        <w:spacing w:line="480" w:lineRule="auto"/>
        <w:jc w:val="center"/>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Project 2, Group 7</w:t>
      </w:r>
    </w:p>
    <w:p w14:paraId="2EF7A37F" w14:textId="77777777" w:rsidR="00C84E05" w:rsidRPr="00C84E05" w:rsidRDefault="00C84E05" w:rsidP="00C84E05">
      <w:pPr>
        <w:spacing w:line="480" w:lineRule="auto"/>
        <w:jc w:val="center"/>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Alyssa Bautista, Grant Pasamonte, Jaime Rosa Jr</w:t>
      </w:r>
    </w:p>
    <w:p w14:paraId="6D480139" w14:textId="77777777" w:rsidR="00C84E05" w:rsidRPr="00C84E05" w:rsidRDefault="00C84E05" w:rsidP="00C84E05">
      <w:pPr>
        <w:spacing w:line="480" w:lineRule="auto"/>
        <w:jc w:val="center"/>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PUBH 422: Statistical Programming for Health Data Management and Visualization</w:t>
      </w:r>
    </w:p>
    <w:p w14:paraId="7E63C97C" w14:textId="77777777" w:rsidR="00C84E05" w:rsidRPr="00C84E05" w:rsidRDefault="00C84E05" w:rsidP="00C84E05">
      <w:pPr>
        <w:spacing w:line="480" w:lineRule="auto"/>
        <w:jc w:val="center"/>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Dr. Lohuwa Mamudu</w:t>
      </w:r>
    </w:p>
    <w:p w14:paraId="55359BE6" w14:textId="77777777" w:rsidR="00C84E05" w:rsidRPr="00C84E05" w:rsidRDefault="00C84E05" w:rsidP="00C84E05">
      <w:pPr>
        <w:spacing w:line="480" w:lineRule="auto"/>
        <w:jc w:val="center"/>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April 20, 2026</w:t>
      </w:r>
    </w:p>
    <w:p w14:paraId="04AA9828"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1F9BE297"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3A508D34"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3F45CF45"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742D5990"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0AD1DECE"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305D311F"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02323327"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5AE11E2E"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094FC1B4"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p>
    <w:p w14:paraId="53C6CB97" w14:textId="77777777" w:rsidR="00C84E05" w:rsidRPr="00C84E05" w:rsidRDefault="00C84E05" w:rsidP="00C84E05">
      <w:pPr>
        <w:spacing w:after="240"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14:ligatures w14:val="none"/>
        </w:rPr>
        <w:t> </w:t>
      </w:r>
    </w:p>
    <w:p w14:paraId="0C7D3859"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lastRenderedPageBreak/>
        <w:t>Introduction</w:t>
      </w:r>
    </w:p>
    <w:p w14:paraId="3AE775AA"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r w:rsidRPr="00C84E05">
        <w:rPr>
          <w:rFonts w:ascii="Times New Roman" w:eastAsia="Times New Roman" w:hAnsi="Times New Roman" w:cs="Times New Roman"/>
          <w:color w:val="000000"/>
          <w:kern w:val="0"/>
          <w:sz w:val="22"/>
          <w:szCs w:val="22"/>
          <w:shd w:val="clear" w:color="auto" w:fill="FFFFFF"/>
          <w14:ligatures w14:val="none"/>
        </w:rPr>
        <w:tab/>
        <w:t>As a mock public health professional team, this group was tasked with managing, analyzing, and visualizing real-world public health data from a subset of the 2021 National Health Interview Survey (NHIS). By collaborating with GitHub, the team successfully completed a final analysis using R Markdown. The variables of the NHIS dataset used in analysis included: age, weight, height, sex, race/ethnicity, educational level, general health status, and quality of life.</w:t>
      </w:r>
    </w:p>
    <w:p w14:paraId="5C99D199"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Methods</w:t>
      </w:r>
    </w:p>
    <w:p w14:paraId="140AC86E"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w:t>
      </w:r>
      <w:r w:rsidRPr="00C84E05">
        <w:rPr>
          <w:rFonts w:ascii="Times New Roman" w:eastAsia="Times New Roman" w:hAnsi="Times New Roman" w:cs="Times New Roman"/>
          <w:color w:val="000000"/>
          <w:kern w:val="0"/>
          <w:sz w:val="22"/>
          <w:szCs w:val="22"/>
          <w:shd w:val="clear" w:color="auto" w:fill="FFFFFF"/>
          <w14:ligatures w14:val="none"/>
        </w:rPr>
        <w:tab/>
        <w:t>After careful selection of variables and cleaning missing data, the team was left with 26,037 observations and 8 variables. Rows with any missing or non-response data were deleted. Values 7-9 were excluded for the quality of life, general health, and sex variables. Values 97-99 were excluded from the age, race/ethnicity, and educational level. Values 96-99 were excluded only from the height variable, and values 996-999 were only excluded from the weight variable. The educational level variable was recategorized from 10 levels to 4 meaningful labels: "Less than High School", "High School Graduate", "Some College Education", and "College Graduate or Better". Summary statistics were computed for the quantitative variables, and frequency tables were generated for the qualitative variables. Each quantitative variable had a set of 4 graphs: a base R and ggplot2 version of histograms and boxplots. The qualitative variables were displayed as both base R and ggplot2 bar graphs. The bivariate analysis included a comparison of base R and ggplot2 bar graphs to display the distribution of participants' ages by education and sex. The relationship between general health and life satisfaction was also examined through a cluster bar chart. Both base R and ggplot2 scatter plots were created to compare participants' height vs. weight.</w:t>
      </w:r>
    </w:p>
    <w:p w14:paraId="7CB7E25F"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Results</w:t>
      </w:r>
    </w:p>
    <w:p w14:paraId="3574627B" w14:textId="77777777" w:rsidR="00C84E05" w:rsidRPr="00C84E05" w:rsidRDefault="00C84E05" w:rsidP="00C84E05">
      <w:pPr>
        <w:spacing w:line="480" w:lineRule="auto"/>
        <w:ind w:firstLine="720"/>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 xml:space="preserve">The analysis revealed that the median age of participants was 54 years, with the maximum age reported as 85. The sample included more females than males, and the majority identified as non-Hispanic white. Most participants reported having a college degree or higher and described their health </w:t>
      </w:r>
      <w:r w:rsidRPr="00C84E05">
        <w:rPr>
          <w:rFonts w:ascii="Times New Roman" w:eastAsia="Times New Roman" w:hAnsi="Times New Roman" w:cs="Times New Roman"/>
          <w:color w:val="000000"/>
          <w:kern w:val="0"/>
          <w:sz w:val="22"/>
          <w:szCs w:val="22"/>
          <w:shd w:val="clear" w:color="auto" w:fill="FFFFFF"/>
          <w14:ligatures w14:val="none"/>
        </w:rPr>
        <w:lastRenderedPageBreak/>
        <w:t>status as either “very good” or “good.” In terms of quality of life, only a small proportion of participants reported being “dissatisfied” or “very dissatisfied.” A clear positive relationship was observed between general health status and life satisfaction. Bivariate analysis showed that individuals with higher levels of education tended to have slightly lower median ages, consistent across both sexes. The scatter plots of height vs. weight demonstrated a strong positive relationship, indicating that taller individuals typically weighed more. The correlation matrix further supported this finding, showing a moderate positive correlation between height and weight, while age had weaker associations with both variables.</w:t>
      </w:r>
    </w:p>
    <w:p w14:paraId="4CF2C7D9" w14:textId="77777777" w:rsidR="00C84E05" w:rsidRPr="00C84E05" w:rsidRDefault="00C84E05" w:rsidP="00C84E05">
      <w:pPr>
        <w:spacing w:line="480" w:lineRule="auto"/>
        <w:rPr>
          <w:rFonts w:ascii="Times New Roman" w:eastAsia="Times New Roman" w:hAnsi="Times New Roman" w:cs="Times New Roman"/>
          <w:kern w:val="0"/>
          <w14:ligatures w14:val="none"/>
        </w:rPr>
      </w:pPr>
      <w:proofErr w:type="spellStart"/>
      <w:r w:rsidRPr="00C84E05">
        <w:rPr>
          <w:rFonts w:ascii="Times New Roman" w:eastAsia="Times New Roman" w:hAnsi="Times New Roman" w:cs="Times New Roman"/>
          <w:color w:val="000000"/>
          <w:kern w:val="0"/>
          <w:sz w:val="22"/>
          <w:szCs w:val="22"/>
          <w:shd w:val="clear" w:color="auto" w:fill="FFFFFF"/>
          <w14:ligatures w14:val="none"/>
        </w:rPr>
        <w:t>Discusson</w:t>
      </w:r>
      <w:proofErr w:type="spellEnd"/>
    </w:p>
    <w:p w14:paraId="18E9AE65" w14:textId="14F023F4" w:rsidR="00C84E05" w:rsidRPr="00C84E05" w:rsidRDefault="00C84E05" w:rsidP="00C84E05">
      <w:pPr>
        <w:spacing w:line="480" w:lineRule="auto"/>
        <w:ind w:firstLine="720"/>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The results of this analysis align with expected public health trends. The relationship between health status and life satisfaction highlights the importance of overall well-being. Individuals who perceive themselves as healthier are more likely to report higher quality of life, reinforcing the connection between physical and mental health outcomes. The observed trend of younger individuals having higher educational attainment may reflect generational shifts in access to education. However, this interpretation should be approached with caution given the dataset's cross-sectional nature. One limitation of this study is the use of listwise deletion, which reduces the sample size and may introduce bias if missing data is not random. Additionally, the dataset relies on self-reported data, which may be subject to reporting bias.</w:t>
      </w:r>
    </w:p>
    <w:p w14:paraId="57D41502" w14:textId="77777777" w:rsidR="00C84E05" w:rsidRPr="00C84E05" w:rsidRDefault="00C84E05" w:rsidP="00C84E05">
      <w:pPr>
        <w:spacing w:line="480" w:lineRule="auto"/>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Conclusion</w:t>
      </w:r>
    </w:p>
    <w:p w14:paraId="03ADB44A" w14:textId="5BA010D8" w:rsidR="00926A1C" w:rsidRPr="00C84E05" w:rsidRDefault="00C84E05" w:rsidP="00C84E05">
      <w:pPr>
        <w:spacing w:line="480" w:lineRule="auto"/>
        <w:ind w:firstLine="720"/>
        <w:rPr>
          <w:rFonts w:ascii="Times New Roman" w:eastAsia="Times New Roman" w:hAnsi="Times New Roman" w:cs="Times New Roman"/>
          <w:kern w:val="0"/>
          <w14:ligatures w14:val="none"/>
        </w:rPr>
      </w:pPr>
      <w:r w:rsidRPr="00C84E05">
        <w:rPr>
          <w:rFonts w:ascii="Times New Roman" w:eastAsia="Times New Roman" w:hAnsi="Times New Roman" w:cs="Times New Roman"/>
          <w:color w:val="000000"/>
          <w:kern w:val="0"/>
          <w:sz w:val="22"/>
          <w:szCs w:val="22"/>
          <w:shd w:val="clear" w:color="auto" w:fill="FFFFFF"/>
          <w14:ligatures w14:val="none"/>
        </w:rPr>
        <w:t>This group successfully analyzed and interpreted the NHIS dataset, producing clear, effective visualizations that accurately represented the data and highlighted key relationships between variables. The findings demonstrated meaningful associations between physical characteristics, demographic factors, and self-reported health outcomes. Overall, this project reinforced the importance of data cleaning, visualization, and multivariate analysis in public health research. These skills are essential for understanding complex datasets and informing evidence-based decision-making in real-world health settings. </w:t>
      </w:r>
    </w:p>
    <w:sectPr w:rsidR="00926A1C" w:rsidRPr="00C84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AF5"/>
    <w:rsid w:val="00130E4D"/>
    <w:rsid w:val="00181ACB"/>
    <w:rsid w:val="0024366E"/>
    <w:rsid w:val="00401AF5"/>
    <w:rsid w:val="004B1BDD"/>
    <w:rsid w:val="00500242"/>
    <w:rsid w:val="00687742"/>
    <w:rsid w:val="00744039"/>
    <w:rsid w:val="008E52F7"/>
    <w:rsid w:val="00926A1C"/>
    <w:rsid w:val="00967BEB"/>
    <w:rsid w:val="0097364E"/>
    <w:rsid w:val="00AB5FCA"/>
    <w:rsid w:val="00B25C63"/>
    <w:rsid w:val="00C84E05"/>
    <w:rsid w:val="00DC62C0"/>
    <w:rsid w:val="00DE0B24"/>
    <w:rsid w:val="00EF6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C1D49"/>
  <w15:chartTrackingRefBased/>
  <w15:docId w15:val="{01FE2A89-60B9-6E4B-B079-3A3C22703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AF5"/>
    <w:rPr>
      <w:rFonts w:eastAsiaTheme="majorEastAsia" w:cstheme="majorBidi"/>
      <w:color w:val="272727" w:themeColor="text1" w:themeTint="D8"/>
    </w:rPr>
  </w:style>
  <w:style w:type="paragraph" w:styleId="Title">
    <w:name w:val="Title"/>
    <w:basedOn w:val="Normal"/>
    <w:next w:val="Normal"/>
    <w:link w:val="TitleChar"/>
    <w:uiPriority w:val="10"/>
    <w:qFormat/>
    <w:rsid w:val="00401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AF5"/>
    <w:pPr>
      <w:spacing w:before="160"/>
      <w:jc w:val="center"/>
    </w:pPr>
    <w:rPr>
      <w:i/>
      <w:iCs/>
      <w:color w:val="404040" w:themeColor="text1" w:themeTint="BF"/>
    </w:rPr>
  </w:style>
  <w:style w:type="character" w:customStyle="1" w:styleId="QuoteChar">
    <w:name w:val="Quote Char"/>
    <w:basedOn w:val="DefaultParagraphFont"/>
    <w:link w:val="Quote"/>
    <w:uiPriority w:val="29"/>
    <w:rsid w:val="00401AF5"/>
    <w:rPr>
      <w:i/>
      <w:iCs/>
      <w:color w:val="404040" w:themeColor="text1" w:themeTint="BF"/>
    </w:rPr>
  </w:style>
  <w:style w:type="paragraph" w:styleId="ListParagraph">
    <w:name w:val="List Paragraph"/>
    <w:basedOn w:val="Normal"/>
    <w:uiPriority w:val="34"/>
    <w:qFormat/>
    <w:rsid w:val="00401AF5"/>
    <w:pPr>
      <w:ind w:left="720"/>
      <w:contextualSpacing/>
    </w:pPr>
  </w:style>
  <w:style w:type="character" w:styleId="IntenseEmphasis">
    <w:name w:val="Intense Emphasis"/>
    <w:basedOn w:val="DefaultParagraphFont"/>
    <w:uiPriority w:val="21"/>
    <w:qFormat/>
    <w:rsid w:val="00401AF5"/>
    <w:rPr>
      <w:i/>
      <w:iCs/>
      <w:color w:val="0F4761" w:themeColor="accent1" w:themeShade="BF"/>
    </w:rPr>
  </w:style>
  <w:style w:type="paragraph" w:styleId="IntenseQuote">
    <w:name w:val="Intense Quote"/>
    <w:basedOn w:val="Normal"/>
    <w:next w:val="Normal"/>
    <w:link w:val="IntenseQuoteChar"/>
    <w:uiPriority w:val="30"/>
    <w:qFormat/>
    <w:rsid w:val="00401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AF5"/>
    <w:rPr>
      <w:i/>
      <w:iCs/>
      <w:color w:val="0F4761" w:themeColor="accent1" w:themeShade="BF"/>
    </w:rPr>
  </w:style>
  <w:style w:type="character" w:styleId="IntenseReference">
    <w:name w:val="Intense Reference"/>
    <w:basedOn w:val="DefaultParagraphFont"/>
    <w:uiPriority w:val="32"/>
    <w:qFormat/>
    <w:rsid w:val="00401AF5"/>
    <w:rPr>
      <w:b/>
      <w:bCs/>
      <w:smallCaps/>
      <w:color w:val="0F4761" w:themeColor="accent1" w:themeShade="BF"/>
      <w:spacing w:val="5"/>
    </w:rPr>
  </w:style>
  <w:style w:type="paragraph" w:customStyle="1" w:styleId="p1">
    <w:name w:val="p1"/>
    <w:basedOn w:val="Normal"/>
    <w:rsid w:val="00401AF5"/>
    <w:pPr>
      <w:spacing w:after="0" w:line="240" w:lineRule="auto"/>
    </w:pPr>
    <w:rPr>
      <w:rFonts w:ascii="Helvetica" w:eastAsia="Times New Roman" w:hAnsi="Helvetica" w:cs="Times New Roman"/>
      <w:color w:val="255FA6"/>
      <w:kern w:val="0"/>
      <w:sz w:val="42"/>
      <w:szCs w:val="42"/>
      <w14:ligatures w14:val="none"/>
    </w:rPr>
  </w:style>
  <w:style w:type="paragraph" w:styleId="NormalWeb">
    <w:name w:val="Normal (Web)"/>
    <w:basedOn w:val="Normal"/>
    <w:uiPriority w:val="99"/>
    <w:semiHidden/>
    <w:unhideWhenUsed/>
    <w:rsid w:val="0024366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243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AAA33E-4AEF-C840-A02F-8312517A8390}">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58D05-42AA-E646-AF11-8738707EC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Bautista, Alyssa</dc:creator>
  <cp:keywords/>
  <dc:description/>
  <cp:lastModifiedBy>Bautista, Alyssa</cp:lastModifiedBy>
  <cp:revision>5</cp:revision>
  <dcterms:created xsi:type="dcterms:W3CDTF">2026-04-21T04:30:00Z</dcterms:created>
  <dcterms:modified xsi:type="dcterms:W3CDTF">2026-04-21T06:54:00Z</dcterms:modified>
</cp:coreProperties>
</file>