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767C" w14:textId="77777777" w:rsidR="00933DEF" w:rsidRPr="00933DEF" w:rsidRDefault="00933DEF" w:rsidP="00933D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3DEF">
        <w:rPr>
          <w:rFonts w:ascii="Arial" w:eastAsia="Times New Roman" w:hAnsi="Arial" w:cs="Arial"/>
          <w:color w:val="1F1F1F"/>
          <w:kern w:val="0"/>
          <w14:ligatures w14:val="none"/>
        </w:rPr>
        <w:t xml:space="preserve">Here is the complete mapping of the original review findings to the </w:t>
      </w:r>
      <w:r w:rsidRPr="00933DE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ISO/IEC 27001:2022</w:t>
      </w:r>
      <w:r w:rsidRPr="00933DEF">
        <w:rPr>
          <w:rFonts w:ascii="Arial" w:eastAsia="Times New Roman" w:hAnsi="Arial" w:cs="Arial"/>
          <w:color w:val="1F1F1F"/>
          <w:kern w:val="0"/>
          <w14:ligatures w14:val="none"/>
        </w:rPr>
        <w:t xml:space="preserve"> framework.</w:t>
      </w:r>
    </w:p>
    <w:p w14:paraId="0D091E49" w14:textId="77777777" w:rsidR="00933DEF" w:rsidRDefault="00933DEF" w:rsidP="00933D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3DEF">
        <w:rPr>
          <w:rFonts w:ascii="Arial" w:eastAsia="Times New Roman" w:hAnsi="Arial" w:cs="Arial"/>
          <w:color w:val="1F1F1F"/>
          <w:kern w:val="0"/>
          <w14:ligatures w14:val="none"/>
        </w:rPr>
        <w:t>This matrix is designed for the technical implementation team. It gives them the exact Annex A controls they need to address when drafting version 2.0 of the policy and deploying the new cloud infrastructure.</w:t>
      </w:r>
    </w:p>
    <w:p w14:paraId="4A98F365" w14:textId="77777777" w:rsidR="00933DEF" w:rsidRPr="00933DEF" w:rsidRDefault="00933DEF" w:rsidP="00933D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1DB90F5" w14:textId="77777777" w:rsidR="00933DEF" w:rsidRPr="00933DEF" w:rsidRDefault="00933DEF" w:rsidP="00933DEF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33DE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ISO 27001:2022 Gap Mapping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3"/>
        <w:gridCol w:w="2448"/>
        <w:gridCol w:w="4213"/>
      </w:tblGrid>
      <w:tr w:rsidR="00933DEF" w:rsidRPr="00933DEF" w14:paraId="65D880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4C54C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Gap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1D3B3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ISO 27001:2022 Control 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31A65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Why it Applies (Remediation Focus)</w:t>
            </w:r>
          </w:p>
        </w:tc>
      </w:tr>
      <w:tr w:rsidR="00933DEF" w:rsidRPr="00933DEF" w14:paraId="5ACD5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7210B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Missing Shared Responsibility definitions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B7BB7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A.5.23</w:t>
            </w: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Information security for use of cloud 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5D15B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This new 2022 control explicitly requires processes to acquire, use, manage, and exit cloud services. The policy must define what the CSP manages vs. what the internal team manages.</w:t>
            </w:r>
          </w:p>
        </w:tc>
      </w:tr>
      <w:tr w:rsidR="00933DEF" w:rsidRPr="00933DEF" w14:paraId="5896D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728BE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 cross-border data transfer rules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2B4DF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A.5.31</w:t>
            </w: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Legal, statutory, regulatory and contractual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1C387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The policy currently lacks procedures to ensure data residency compliance (like GDPR) when moving data to foreign cloud servers.</w:t>
            </w:r>
          </w:p>
        </w:tc>
      </w:tr>
      <w:tr w:rsidR="00933DEF" w:rsidRPr="00933DEF" w14:paraId="09C740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F32FC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Lack of cloud misconfiguration risks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3C9F0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A.8.8</w:t>
            </w: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Management of technical vulnerabilities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6AE3D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Cloud misconfigurations (like open S3 buckets) are technical vulnerabilities. The policy must mandate tools like CSPM to continuously identify and remediate them.</w:t>
            </w:r>
          </w:p>
        </w:tc>
      </w:tr>
      <w:tr w:rsidR="00933DEF" w:rsidRPr="00933DEF" w14:paraId="35F27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11F6E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Lack of continuous cloud monitoring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F8611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A.8.16</w:t>
            </w: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Monitoring activities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7227A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The policy must dictate that cloud environments (networks, systems, and applications) are actively monitored for anomalous behavior.</w:t>
            </w:r>
          </w:p>
        </w:tc>
      </w:tr>
      <w:tr w:rsidR="00933DEF" w:rsidRPr="00933DEF" w14:paraId="1A9CD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C0CEA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Incomplete data ownership definitions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836D0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A.5.9</w:t>
            </w: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Inventory of information and other associated assets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BA02F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Information assets stored in the cloud must still have an assigned owner responsible for their classification and protection.</w:t>
            </w:r>
          </w:p>
        </w:tc>
      </w:tr>
      <w:tr w:rsidR="00933DEF" w:rsidRPr="00933DEF" w14:paraId="7886A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01A73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Outdated regulatory frameworks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36BE5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A.5.1</w:t>
            </w: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Policies for information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EF9EC" w14:textId="77777777" w:rsidR="00933DEF" w:rsidRPr="00933DEF" w:rsidRDefault="00933DEF" w:rsidP="00933D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Information security policies must be regularly reviewed and updated to remain relevant to the </w:t>
            </w:r>
            <w:r w:rsidRPr="00933DE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organization’s current environment and regulatory landscape.</w:t>
            </w:r>
          </w:p>
        </w:tc>
      </w:tr>
    </w:tbl>
    <w:p w14:paraId="66C7035A" w14:textId="7BD87CF7" w:rsidR="00933DEF" w:rsidRPr="00933DEF" w:rsidRDefault="00933DEF" w:rsidP="00933DE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33DE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How to Use This in the Field</w:t>
      </w:r>
    </w:p>
    <w:p w14:paraId="703F524F" w14:textId="77777777" w:rsidR="00933DEF" w:rsidRPr="00933DEF" w:rsidRDefault="00933DEF" w:rsidP="00933D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3DEF">
        <w:rPr>
          <w:rFonts w:ascii="Arial" w:eastAsia="Times New Roman" w:hAnsi="Arial" w:cs="Arial"/>
          <w:color w:val="1F1F1F"/>
          <w:kern w:val="0"/>
          <w14:ligatures w14:val="none"/>
        </w:rPr>
        <w:t>When you finalize the policy revision, you can use these control numbers as tags or references directly within the policy document (e.g., adding a footnote or appendix mapping). This provides an immediate, "ready-for-audit" artifact. When an external auditor asks, "How are you managing cloud security risks?", your team can hand them the updated policy and point directly to how it satisfies control A.5.23.</w:t>
      </w:r>
    </w:p>
    <w:p w14:paraId="435A8655" w14:textId="77777777" w:rsidR="00CB5130" w:rsidRDefault="00CB5130"/>
    <w:sectPr w:rsidR="00CB5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EF"/>
    <w:rsid w:val="002B4EBC"/>
    <w:rsid w:val="00933DEF"/>
    <w:rsid w:val="00946428"/>
    <w:rsid w:val="00CB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67DC"/>
  <w15:chartTrackingRefBased/>
  <w15:docId w15:val="{F23B7117-D3D5-43CD-9E16-3192827A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1935</Characters>
  <Application>Microsoft Office Word</Application>
  <DocSecurity>0</DocSecurity>
  <Lines>85</Lines>
  <Paragraphs>26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Bryant</dc:creator>
  <cp:keywords/>
  <dc:description/>
  <cp:lastModifiedBy>Christopher Bryant</cp:lastModifiedBy>
  <cp:revision>1</cp:revision>
  <dcterms:created xsi:type="dcterms:W3CDTF">2026-07-09T15:09:00Z</dcterms:created>
  <dcterms:modified xsi:type="dcterms:W3CDTF">2026-07-09T15:11:00Z</dcterms:modified>
</cp:coreProperties>
</file>