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9C48" w14:textId="7777777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>Here is an executive summary based on the review. It is formatted as a formal advisory document, ready to be presented to leadership or a client's steering committee.</w:t>
      </w:r>
    </w:p>
    <w:p w14:paraId="187C33C0" w14:textId="7777777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Executive Summary: Data Classification &amp; Protection Policy Review</w:t>
      </w:r>
    </w:p>
    <w:p w14:paraId="6FDA0C10" w14:textId="17195FA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Prepared by: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4A0975">
        <w:rPr>
          <w:rFonts w:ascii="Arial" w:eastAsia="Times New Roman" w:hAnsi="Arial" w:cs="Arial"/>
          <w:color w:val="1F1F1F"/>
          <w:kern w:val="0"/>
          <w14:ligatures w14:val="none"/>
        </w:rPr>
        <w:t>GBPP Industries, LLC</w:t>
      </w:r>
    </w:p>
    <w:p w14:paraId="1B0DAE50" w14:textId="7777777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Project Scope: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Cloud Infrastructure Migration Readiness</w:t>
      </w:r>
    </w:p>
    <w:p w14:paraId="76E4E722" w14:textId="77777777" w:rsid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Date: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July 9, 2026</w:t>
      </w:r>
    </w:p>
    <w:p w14:paraId="293E9B47" w14:textId="7777777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840CC5" w14:textId="77777777" w:rsidR="008A2C3E" w:rsidRPr="008A2C3E" w:rsidRDefault="008A2C3E" w:rsidP="008A2C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Bottom-Line Conclusion</w:t>
      </w:r>
    </w:p>
    <w:p w14:paraId="52EAC080" w14:textId="77777777" w:rsid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The current Data Classification and Protection Policy (v1.2) provides a solid foundation for legacy, </w:t>
      </w:r>
      <w:proofErr w:type="gramStart"/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>on-premise</w:t>
      </w:r>
      <w:proofErr w:type="gramEnd"/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environments, but it is </w:t>
      </w: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critically deficient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for the upcoming cloud infrastructure migration. If the organization migrates data under the current policy, it will face significant operational risks, potential data exposure, and severe compliance violations. A major policy revision (v2.0) must be finalized and approved before the cloud deployment goes live.</w:t>
      </w:r>
    </w:p>
    <w:p w14:paraId="2B6B3BB6" w14:textId="7777777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E7CDA9" w14:textId="77777777" w:rsidR="008A2C3E" w:rsidRPr="008A2C3E" w:rsidRDefault="008A2C3E" w:rsidP="008A2C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Top Business Risks</w:t>
      </w:r>
    </w:p>
    <w:p w14:paraId="61C99A18" w14:textId="77777777" w:rsidR="008A2C3E" w:rsidRPr="008A2C3E" w:rsidRDefault="008A2C3E" w:rsidP="008A2C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Unclear Accountability (High Risk):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current policy assumes all infrastructure is managed internally. It lacks a Shared Responsibility Model, meaning if a cloud breach occurs, it is entirely unclear where the Cloud Service Provider's liability ends and the organization's accountability begins.</w:t>
      </w:r>
    </w:p>
    <w:p w14:paraId="0E29726C" w14:textId="77777777" w:rsidR="008A2C3E" w:rsidRDefault="008A2C3E" w:rsidP="008A2C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Cloud Data Exposure (High Risk):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policy does not account for cloud-native threats. Without mandates for managing API keys or securing external storage (e.g., S3 buckets), sensitive company data is highly vulnerable to accidental public exposure.</w:t>
      </w:r>
    </w:p>
    <w:p w14:paraId="3175DD54" w14:textId="77777777" w:rsidR="008A2C3E" w:rsidRPr="008A2C3E" w:rsidRDefault="008A2C3E" w:rsidP="008A2C3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175BB2" w14:textId="77777777" w:rsidR="008A2C3E" w:rsidRPr="008A2C3E" w:rsidRDefault="008A2C3E" w:rsidP="008A2C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Compliance &amp; Regulatory Impact</w:t>
      </w:r>
    </w:p>
    <w:p w14:paraId="062599ED" w14:textId="77777777" w:rsidR="008A2C3E" w:rsidRPr="008A2C3E" w:rsidRDefault="008A2C3E" w:rsidP="008A2C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Cross-Border Data Violations: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existing policy is silent on geographic data residency. Moving "Confidential" or "Restricted" data to cloud servers located outside our primary jurisdiction without Legal/GRC sign-off risks immediate violations of GDPR and other privacy frameworks, carrying heavy financial penalties.</w:t>
      </w:r>
    </w:p>
    <w:p w14:paraId="6B8EDFE7" w14:textId="77777777" w:rsidR="008A2C3E" w:rsidRDefault="008A2C3E" w:rsidP="008A2C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Audit Failures: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policy references outdated security frameworks, failing to align with the recently updated NIST CSF 2.0 and ISO 27001:2022 standards.</w:t>
      </w:r>
    </w:p>
    <w:p w14:paraId="737E2E54" w14:textId="77777777" w:rsidR="008A2C3E" w:rsidRPr="008A2C3E" w:rsidRDefault="008A2C3E" w:rsidP="008A2C3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33093B5" w14:textId="77777777" w:rsidR="008A2C3E" w:rsidRPr="008A2C3E" w:rsidRDefault="008A2C3E" w:rsidP="008A2C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Remediation &amp; Resource Ask</w:t>
      </w:r>
    </w:p>
    <w:p w14:paraId="599F6B15" w14:textId="77777777" w:rsid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>To secure the cloud migration and ensure regulatory compliance, leadership approval is requested for the following immediate actions:</w:t>
      </w:r>
    </w:p>
    <w:p w14:paraId="509978EC" w14:textId="77777777" w:rsidR="008A2C3E" w:rsidRPr="008A2C3E" w:rsidRDefault="008A2C3E" w:rsidP="008A2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3DBE6C9" w14:textId="77777777" w:rsidR="008A2C3E" w:rsidRDefault="008A2C3E" w:rsidP="008A2C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Policy Revision (Process):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Authorize the GRC team to draft policy v2.0. This update will integrate the necessary Shared Responsibility definitions and establish strict cross-border data routing rules.</w:t>
      </w:r>
    </w:p>
    <w:p w14:paraId="4038DF79" w14:textId="77777777" w:rsidR="008A2C3E" w:rsidRDefault="008A2C3E" w:rsidP="008A2C3E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598E230E" w14:textId="77777777" w:rsidR="008A2C3E" w:rsidRPr="008A2C3E" w:rsidRDefault="008A2C3E" w:rsidP="008A2C3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3184E9" w14:textId="77777777" w:rsidR="008A2C3E" w:rsidRPr="008A2C3E" w:rsidRDefault="008A2C3E" w:rsidP="008A2C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Tooling Investment (Technology):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Approve the procurement of a Cloud Security Posture Management (CSPM) tool. Policy alone cannot stop cloud misconfigurations; automated scanning is required to enforce the new data protection rules.</w:t>
      </w:r>
    </w:p>
    <w:p w14:paraId="24C4BAF5" w14:textId="77777777" w:rsidR="008A2C3E" w:rsidRPr="008A2C3E" w:rsidRDefault="008A2C3E" w:rsidP="008A2C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Target Deadline: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GRC team will submit the revised policy to the Steering Committee for final sign-off by </w:t>
      </w:r>
      <w:r w:rsidRPr="008A2C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August 1, 2026</w:t>
      </w:r>
      <w:r w:rsidRPr="008A2C3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DA904B6" w14:textId="77777777" w:rsidR="00CB5130" w:rsidRPr="008A2C3E" w:rsidRDefault="00CB5130" w:rsidP="008A2C3E"/>
    <w:sectPr w:rsidR="00CB5130" w:rsidRPr="008A2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10C"/>
    <w:multiLevelType w:val="multilevel"/>
    <w:tmpl w:val="6B7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F2DA6"/>
    <w:multiLevelType w:val="multilevel"/>
    <w:tmpl w:val="04AE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50940"/>
    <w:multiLevelType w:val="multilevel"/>
    <w:tmpl w:val="2B2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96911">
    <w:abstractNumId w:val="2"/>
  </w:num>
  <w:num w:numId="2" w16cid:durableId="80034768">
    <w:abstractNumId w:val="0"/>
  </w:num>
  <w:num w:numId="3" w16cid:durableId="171241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3E"/>
    <w:rsid w:val="004A0975"/>
    <w:rsid w:val="00596084"/>
    <w:rsid w:val="008A2C3E"/>
    <w:rsid w:val="00946428"/>
    <w:rsid w:val="00BD2762"/>
    <w:rsid w:val="00C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40D7"/>
  <w15:chartTrackingRefBased/>
  <w15:docId w15:val="{C0F93A9B-A653-4C8C-AAF5-42C13A7B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368</Words>
  <Characters>2265</Characters>
  <Application>Microsoft Office Word</Application>
  <DocSecurity>0</DocSecurity>
  <Lines>49</Lines>
  <Paragraphs>20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Bryant</dc:creator>
  <cp:keywords/>
  <dc:description/>
  <cp:lastModifiedBy>Christopher Bryant</cp:lastModifiedBy>
  <cp:revision>2</cp:revision>
  <dcterms:created xsi:type="dcterms:W3CDTF">2026-07-09T15:02:00Z</dcterms:created>
  <dcterms:modified xsi:type="dcterms:W3CDTF">2026-07-11T14:45:00Z</dcterms:modified>
</cp:coreProperties>
</file>