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B2C2" w14:textId="77777777" w:rsidR="000E6518" w:rsidRDefault="000E6518" w:rsidP="000E651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6518">
        <w:rPr>
          <w:rFonts w:ascii="Arial" w:eastAsia="Times New Roman" w:hAnsi="Arial" w:cs="Arial"/>
          <w:color w:val="1F1F1F"/>
          <w:kern w:val="0"/>
          <w14:ligatures w14:val="none"/>
        </w:rPr>
        <w:t>Here is a foundational GRC Risk Register project tailored for a fictional small IT service provider.</w:t>
      </w:r>
    </w:p>
    <w:p w14:paraId="708CFD4F" w14:textId="77777777" w:rsidR="000E6518" w:rsidRPr="000E6518" w:rsidRDefault="000E6518" w:rsidP="000E651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819987E" w14:textId="77777777" w:rsidR="000E6518" w:rsidRPr="000E6518" w:rsidRDefault="000E6518" w:rsidP="000E651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E651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Company Profile: "Apex IT Services"</w:t>
      </w:r>
    </w:p>
    <w:p w14:paraId="28FBCF59" w14:textId="77777777" w:rsidR="000E6518" w:rsidRPr="000E6518" w:rsidRDefault="000E6518" w:rsidP="000E651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65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Industry:</w:t>
      </w:r>
      <w:r w:rsidRPr="000E6518">
        <w:rPr>
          <w:rFonts w:ascii="Arial" w:eastAsia="Times New Roman" w:hAnsi="Arial" w:cs="Arial"/>
          <w:color w:val="1F1F1F"/>
          <w:kern w:val="0"/>
          <w14:ligatures w14:val="none"/>
        </w:rPr>
        <w:t xml:space="preserve"> IT Consultancy &amp; Managed Services</w:t>
      </w:r>
    </w:p>
    <w:p w14:paraId="5F4E5E4D" w14:textId="77777777" w:rsidR="000E6518" w:rsidRDefault="000E6518" w:rsidP="000E651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65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Core Operations:</w:t>
      </w:r>
      <w:r w:rsidRPr="000E6518">
        <w:rPr>
          <w:rFonts w:ascii="Arial" w:eastAsia="Times New Roman" w:hAnsi="Arial" w:cs="Arial"/>
          <w:color w:val="1F1F1F"/>
          <w:kern w:val="0"/>
          <w14:ligatures w14:val="none"/>
        </w:rPr>
        <w:t xml:space="preserve"> Database management, endpoint security, and managed security awareness training (MSAT) for small-to-medium businesses.</w:t>
      </w:r>
    </w:p>
    <w:p w14:paraId="594A0BB3" w14:textId="77777777" w:rsidR="000E6518" w:rsidRPr="000E6518" w:rsidRDefault="000E6518" w:rsidP="000E651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C848910" w14:textId="77777777" w:rsidR="000E6518" w:rsidRPr="000E6518" w:rsidRDefault="000E6518" w:rsidP="000E651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E651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Risk Register</w:t>
      </w:r>
    </w:p>
    <w:p w14:paraId="638B0387" w14:textId="77777777" w:rsidR="000E6518" w:rsidRPr="000E6518" w:rsidRDefault="000E6518" w:rsidP="000E651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6518">
        <w:rPr>
          <w:rFonts w:ascii="Arial" w:eastAsia="Times New Roman" w:hAnsi="Arial" w:cs="Arial"/>
          <w:color w:val="1F1F1F"/>
          <w:kern w:val="0"/>
          <w14:ligatures w14:val="none"/>
        </w:rPr>
        <w:t>This register outlines the inherent risks to the business, the controls currently in place, and the treatment plan to reduce the residual risk to an acceptable level.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2"/>
        <w:gridCol w:w="1965"/>
        <w:gridCol w:w="1365"/>
        <w:gridCol w:w="1593"/>
        <w:gridCol w:w="2045"/>
        <w:gridCol w:w="1434"/>
      </w:tblGrid>
      <w:tr w:rsidR="000E6518" w:rsidRPr="000E6518" w14:paraId="175C01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32E47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Risk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34AA2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Threat / Vulnerability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317D2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Inherent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5AD82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Existing Controls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DFC03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Treatment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EA3E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Residual Risk</w:t>
            </w:r>
          </w:p>
        </w:tc>
      </w:tr>
      <w:tr w:rsidR="000E6518" w:rsidRPr="000E6518" w14:paraId="203AC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DCE92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A7A3F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Client Phishing Compromise: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 client's employee falls for credential harvesting, leading to unauthorized network access.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0C077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47F8D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Spam filtering; basic email security protocols.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E3AD5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Mitigate: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Deploy mandatory, automated Managed Security Awareness Training (MSAT) for all client endpoints.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3EBD3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Low</w:t>
            </w:r>
          </w:p>
        </w:tc>
      </w:tr>
      <w:tr w:rsidR="000E6518" w:rsidRPr="000E6518" w14:paraId="4A0F3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89FC7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65775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Database SQL Injection: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Malicious actors exploit poorly sanitized inputs on a hosted web app to access backend databases.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5E5E4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1331F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Web Application Firewall (WAF).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2F730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Mitigate: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Implement strict parameterized queries; conduct routine vulnerability scans using automated penetration testing tools.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1DEDB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Medium</w:t>
            </w:r>
          </w:p>
        </w:tc>
      </w:tr>
      <w:tr w:rsidR="000E6518" w:rsidRPr="000E6518" w14:paraId="1EBFE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F31A1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BF62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Vendor Supply Chain Breach: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 third-party software 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vendor is compromised, introducing malware into Apex IT's management tools.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00E5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5396B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Standard vendor selection process.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88AD3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Transfer &amp; Mitigate: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Require SOC 2 Type II reports from 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critical vendors; maintain comprehensive cyber liability insurance.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28909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Medium</w:t>
            </w:r>
          </w:p>
        </w:tc>
      </w:tr>
      <w:tr w:rsidR="000E6518" w:rsidRPr="000E6518" w14:paraId="507916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A7F47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1B0D1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Unpatched System Exploitation: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Vulnerabilities in Windows or Linux environments are exploited before patches are applied.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1C97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A9E75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Manual monthly patch cycles.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D9A91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Mitigate: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Automate patch management workflows; deploy an AI-driven intrusion detection system (IDS) to flag anomalous traffic in real-time.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F58A9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Low</w:t>
            </w:r>
          </w:p>
        </w:tc>
      </w:tr>
      <w:tr w:rsidR="000E6518" w:rsidRPr="000E6518" w14:paraId="798F4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B796E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E4016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Compliance Violation (Data Privacy):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Failure to properly secure personally identifiable information (PII) leads to regulatory fines.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D5EA4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47A77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Privacy policy in place; basic encryption.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B0C9C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Mitigate:</w:t>
            </w: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Map current data flows to standard GRC frameworks (like NIST CSF); enforce data-at-rest encryption across all storage arrays.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F8D5E" w14:textId="77777777" w:rsidR="000E6518" w:rsidRPr="000E6518" w:rsidRDefault="000E6518" w:rsidP="000E651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E65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Low</w:t>
            </w:r>
          </w:p>
        </w:tc>
      </w:tr>
    </w:tbl>
    <w:p w14:paraId="07BEFA12" w14:textId="77777777" w:rsidR="000E6518" w:rsidRPr="000E6518" w:rsidRDefault="000E6518" w:rsidP="000E651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65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Key Insight:</w:t>
      </w:r>
      <w:r w:rsidRPr="000E6518">
        <w:rPr>
          <w:rFonts w:ascii="Arial" w:eastAsia="Times New Roman" w:hAnsi="Arial" w:cs="Arial"/>
          <w:color w:val="1F1F1F"/>
          <w:kern w:val="0"/>
          <w14:ligatures w14:val="none"/>
        </w:rPr>
        <w:t xml:space="preserve"> A static risk register is only step one. The actual GRC value comes from how these treatment plans are audited and updated as the threat landscape shifts.</w:t>
      </w:r>
    </w:p>
    <w:p w14:paraId="34354BAB" w14:textId="77777777" w:rsidR="00CB5130" w:rsidRDefault="00CB5130"/>
    <w:sectPr w:rsidR="00CB5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18"/>
    <w:rsid w:val="000E6518"/>
    <w:rsid w:val="00167FEB"/>
    <w:rsid w:val="00946428"/>
    <w:rsid w:val="00CB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515D"/>
  <w15:chartTrackingRefBased/>
  <w15:docId w15:val="{EE4FCB0A-5EDE-4C8A-B8CB-2A5B1561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314</Words>
  <Characters>1978</Characters>
  <Application>Microsoft Office Word</Application>
  <DocSecurity>0</DocSecurity>
  <Lines>187</Lines>
  <Paragraphs>43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Bryant</dc:creator>
  <cp:keywords/>
  <dc:description/>
  <cp:lastModifiedBy>Christopher Bryant</cp:lastModifiedBy>
  <cp:revision>1</cp:revision>
  <dcterms:created xsi:type="dcterms:W3CDTF">2026-07-06T21:18:00Z</dcterms:created>
  <dcterms:modified xsi:type="dcterms:W3CDTF">2026-07-06T21:22:00Z</dcterms:modified>
</cp:coreProperties>
</file>