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Investigation Report: Density-Graded Quasicrystal Phononic Membranes</w:t>
      </w:r>
    </w:p>
    <w:p>
      <w:pPr>
        <w:pStyle w:val="Heading1"/>
      </w:pPr>
      <w:r>
        <w:t>A Computational Study of Vibration Filtering and Broadband Absorption</w:t>
      </w:r>
    </w:p>
    <w:p>
      <w:r/>
      <w:r>
        <w:rPr>
          <w:b/>
        </w:rPr>
        <w:t>Date:</w:t>
      </w:r>
      <w:r>
        <w:t xml:space="preserve"> June 20, 2026</w:t>
      </w:r>
    </w:p>
    <w:p>
      <w:r/>
      <w:r>
        <w:rPr>
          <w:b/>
        </w:rPr>
        <w:t>Researcher:</w:t>
      </w:r>
      <w:r>
        <w:t xml:space="preserve"> Gavin Branaa</w:t>
      </w:r>
    </w:p>
    <w:p>
      <w:r/>
      <w:r>
        <w:rPr>
          <w:b/>
        </w:rPr>
        <w:t>Status:</w:t>
      </w:r>
      <w:r>
        <w:t xml:space="preserve"> Complete</w:t>
      </w:r>
    </w:p>
    <w:p>
      <w:r/>
      <w:r>
        <w:rPr>
          <w:b/>
        </w:rPr>
        <w:t>Key Finding:</w:t>
      </w:r>
      <w:r>
        <w:t xml:space="preserve"> Hole density, not symmetry order, controls in-plane bandgap location in phononic membranes</w:t>
      </w:r>
    </w:p>
    <w:p/>
    <w:p>
      <w:pPr>
        <w:pStyle w:val="Heading1"/>
      </w:pPr>
      <w:r>
        <w:t>Executive Summary</w:t>
      </w:r>
    </w:p>
    <w:p>
      <w:r>
        <w:t>This investigation set out to test whether a density-graded quasicrystal membrane could produce frequency-position sorting ("rainbow trapping") in vector-elastic FEM. Through four rounds of debugging and a critical robustness check, the following conclusions were reached: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Hole density controls in-plane bandgap location</w:t>
            </w:r>
          </w:p>
        </w:tc>
        <w:tc>
          <w:tcPr>
            <w:tcW w:type="dxa" w:w="2880"/>
          </w:tcPr>
          <w:p>
            <w:r>
              <w:t>✅ Validated</w:t>
            </w:r>
          </w:p>
        </w:tc>
        <w:tc>
          <w:tcPr>
            <w:tcW w:type="dxa" w:w="2880"/>
          </w:tcPr>
          <w:p>
            <w:r>
              <w:t>High (controlled sweep, monotonic, reproducible)</w:t>
            </w:r>
          </w:p>
        </w:tc>
      </w:tr>
      <w:tr>
        <w:tc>
          <w:tcPr>
            <w:tcW w:type="dxa" w:w="2880"/>
          </w:tcPr>
          <w:p>
            <w:r>
              <w:t>Symmetry order (3/6/8/12-fold) does NOT affect in-plane bandgaps at fixed density</w:t>
            </w:r>
          </w:p>
        </w:tc>
        <w:tc>
          <w:tcPr>
            <w:tcW w:type="dxa" w:w="2880"/>
          </w:tcPr>
          <w:p>
            <w:r>
              <w:t>✅ Validated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Density-graded structures attenuate waves monotonically with distance</w:t>
            </w:r>
          </w:p>
        </w:tc>
        <w:tc>
          <w:tcPr>
            <w:tcW w:type="dxa" w:w="2880"/>
          </w:tcPr>
          <w:p>
            <w:r>
              <w:t>✅ Validated</w:t>
            </w:r>
          </w:p>
        </w:tc>
        <w:tc>
          <w:tcPr>
            <w:tcW w:type="dxa" w:w="2880"/>
          </w:tcPr>
          <w:p>
            <w:r>
              <w:t>Moderate (robust across 5 trials, but a generic effect)</w:t>
            </w:r>
          </w:p>
        </w:tc>
      </w:tr>
      <w:tr>
        <w:tc>
          <w:tcPr>
            <w:tcW w:type="dxa" w:w="2880"/>
          </w:tcPr>
          <w:p>
            <w:r>
              <w:t>Density grading → frequency-position rainbow trapping</w:t>
            </w:r>
          </w:p>
        </w:tc>
        <w:tc>
          <w:tcPr>
            <w:tcW w:type="dxa" w:w="2880"/>
          </w:tcPr>
          <w:p>
            <w:r>
              <w:t>❌ Not supported</w:t>
            </w:r>
          </w:p>
        </w:tc>
        <w:tc>
          <w:tcPr>
            <w:tcW w:type="dxa" w:w="2880"/>
          </w:tcPr>
          <w:p>
            <w:r>
              <w:t>Failed robustness check (correlation ranged -0.765 to +0.298 across seeds)</w:t>
            </w:r>
          </w:p>
        </w:tc>
      </w:tr>
      <w:tr>
        <w:tc>
          <w:tcPr>
            <w:tcW w:type="dxa" w:w="2880"/>
          </w:tcPr>
          <w:p>
            <w:r>
              <w:t>FEM solver/mesh pipeline is internally consistent</w:t>
            </w:r>
          </w:p>
        </w:tc>
        <w:tc>
          <w:tcPr>
            <w:tcW w:type="dxa" w:w="2880"/>
          </w:tcPr>
          <w:p>
            <w:r>
              <w:t>✅ Validated</w:t>
            </w:r>
          </w:p>
        </w:tc>
        <w:tc>
          <w:tcPr>
            <w:tcW w:type="dxa" w:w="2880"/>
          </w:tcPr>
          <w:p>
            <w:r>
              <w:t>Moderate (one mesh-refinement check only, not a full convergence study)</w:t>
            </w:r>
          </w:p>
        </w:tc>
      </w:tr>
    </w:tbl>
    <w:p/>
    <w:p>
      <w:r/>
      <w:r>
        <w:rPr>
          <w:b/>
        </w:rPr>
        <w:t>Important scope note:</w:t>
      </w:r>
      <w:r>
        <w:t xml:space="preserve"> this is a small, single-author computational exploration (one custom 2D in-plane FEM script, no commercial solver cross-check, no fabrication), not a peer-reviewed or externally validated study. Confidence levels above are about internal consistency of this model, not about whether the findings hold in a real device.</w:t>
      </w:r>
    </w:p>
    <w:p/>
    <w:p>
      <w:pPr>
        <w:pStyle w:val="Heading1"/>
      </w:pPr>
      <w:r>
        <w:t>1. Theoretical Background</w:t>
      </w:r>
    </w:p>
    <w:p>
      <w:pPr>
        <w:pStyle w:val="Heading2"/>
      </w:pPr>
      <w:r>
        <w:t>1.1 Quasicrystal Phononic Membranes</w:t>
      </w:r>
    </w:p>
    <w:p>
      <w:r>
        <w:t>Quasicrystals are aperiodic but ordered structures with rotational symmetries (e.g., 5-fold, 8-fold, 12-fold) impossible in conventional periodic crystals. Published literature (Yu et al., arXiv:2604.07379, "Quasicrystal Architected Nanomechanical Resonators via Data-Driven Design") reports a 12-fold quasicrystal nanomechanical resonator achieving Q≈10⁷ with force sensitivity of 26.4 aN/√Hz, motivating interest in quasicrystal phononic structures for MEMS sensing. That paper used a 3D plate/bending-mode model and a data-driven optimized hole pattern — this investigation does not reproduce that result; it tests a related but distinct, simpler question (see 1.3) with a much cruder model.</w:t>
      </w:r>
    </w:p>
    <w:p>
      <w:pPr>
        <w:pStyle w:val="Heading2"/>
      </w:pPr>
      <w:r>
        <w:t>1.2 Rainbow Trapping</w:t>
      </w:r>
    </w:p>
    <w:p>
      <w:r>
        <w:t>"Rainbow trapping" refers to the spatial separation of different frequency components of a broadband wave as it propagates through a graded structure, published in graded/chirped phononic and photonic crystals (e.g. Nature Scientific Reports srep40004; Scientific Reports s41598-020-75977-8 for 3D phononic rainbow trapping). Prior published work grades a single structural parameter (lattice spacing, hole size) within one fixed symmetry family. This investigation tested a related but different and unpublished idea: grading hole density specifically within a quasicrystalline (not periodic) hole arrangement.</w:t>
      </w:r>
    </w:p>
    <w:p>
      <w:pPr>
        <w:pStyle w:val="Heading2"/>
      </w:pPr>
      <w:r>
        <w:t>1.3 Research Question</w:t>
      </w:r>
    </w:p>
    <w:p>
      <w:r/>
      <w:r>
        <w:rPr>
          <w:b/>
        </w:rPr>
        <w:t>Can a density-graded quasicrystal membrane produce frequency-position sorting (rainbow trapping) in a simplified vector-elastic FEM model?</w:t>
      </w:r>
      <w:r/>
    </w:p>
    <w:p>
      <w:pPr>
        <w:pStyle w:val="Heading2"/>
      </w:pPr>
      <w:r>
        <w:t>1.4 Revised Hypothesis (Post-Debugging)</w:t>
      </w:r>
    </w:p>
    <w:p>
      <w:r>
        <w:t>The original hypothesis (symmetry order controls bandgap location) was tested first and not supported. Based on that result, the hypothesis was revised:</w:t>
      </w:r>
    </w:p>
    <w:p>
      <w:r>
        <w:rPr>
          <w:i/>
        </w:rPr>
        <w:t>"Hole density (coverage fraction), not symmetry order, controls bandgap location. A spatial density gradient should therefore produce frequency-dependent spatial separation."</w:t>
      </w:r>
    </w:p>
    <w:p>
      <w:r>
        <w:t>This revised hypothesis was tested and partially supported (density→bandgap: yes; density grading→frequency sorting: no, see Section 3.3).</w:t>
      </w:r>
    </w:p>
    <w:p/>
    <w:p>
      <w:pPr>
        <w:pStyle w:val="Heading1"/>
      </w:pPr>
      <w:r>
        <w:t>2. Computational Methodology</w:t>
      </w:r>
    </w:p>
    <w:p>
      <w:pPr>
        <w:pStyle w:val="Heading2"/>
      </w:pPr>
      <w:r>
        <w:t>2.1 Model Architecture — as actually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Geometry</w:t>
            </w:r>
          </w:p>
        </w:tc>
        <w:tc>
          <w:tcPr>
            <w:tcW w:type="dxa" w:w="4320"/>
          </w:tcPr>
          <w:p>
            <w:r>
              <w:t>100 µm × 100 µm square membrane (eigenmode tests) / 300 µm × 60 µm strip (transient test)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Silicon — E = 170 GPa, ν = 0.28, ρ = 2330 kg/m³ (matches the silicon_die case used earlier in the same investigation)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Not physically modeled. Set to an arbitrary placeholder (1.0, unitless) — it cancels algebraically in the in-plane eigenfrequency calculation (stiffness and mass both scale linearly with thickness). No real thickness value (e.g. a MEMS-typical ~100nm) was used or validated. This matters because thickness would strongly affect the out-of-plane bending modes this model does not include (Section 5, limitations).</w:t>
            </w:r>
          </w:p>
        </w:tc>
      </w:tr>
      <w:tr>
        <w:tc>
          <w:tcPr>
            <w:tcW w:type="dxa" w:w="4320"/>
          </w:tcPr>
          <w:p>
            <w:r>
              <w:t>Hole Pattern</w:t>
            </w:r>
          </w:p>
        </w:tc>
        <w:tc>
          <w:tcPr>
            <w:tcW w:type="dxa" w:w="4320"/>
          </w:tcPr>
          <w:p>
            <w:r>
              <w:t>De Bruijn multigrid quasiperiodic tiling (real construction, generalized to n=3,6,8,12-fold; not a true Penrose/Ammann-Beenker tiling beyond n=5,8 but the same underlying algorithm)</w:t>
            </w:r>
          </w:p>
        </w:tc>
      </w:tr>
      <w:tr>
        <w:tc>
          <w:tcPr>
            <w:tcW w:type="dxa" w:w="4320"/>
          </w:tcPr>
          <w:p>
            <w:r>
              <w:t>Density Range</w:t>
            </w:r>
          </w:p>
        </w:tc>
        <w:tc>
          <w:tcPr>
            <w:tcW w:type="dxa" w:w="4320"/>
          </w:tcPr>
          <w:p>
            <w:r>
              <w:t>64% – 98% coverage fraction (controlled via hole radius, fixed hole positions)</w:t>
            </w:r>
          </w:p>
        </w:tc>
      </w:tr>
      <w:tr>
        <w:tc>
          <w:tcPr>
            <w:tcW w:type="dxa" w:w="4320"/>
          </w:tcPr>
          <w:p>
            <w:r>
              <w:t>FEM Solver</w:t>
            </w:r>
          </w:p>
        </w:tc>
        <w:tc>
          <w:tcPr>
            <w:tcW w:type="dxa" w:w="4320"/>
          </w:tcPr>
          <w:p>
            <w:r>
              <w:t>Custom Python FEM, linear constant-strain triangle (CST) elements, 2D plane-stress</w:t>
            </w:r>
          </w:p>
        </w:tc>
      </w:tr>
      <w:tr>
        <w:tc>
          <w:tcPr>
            <w:tcW w:type="dxa" w:w="4320"/>
          </w:tcPr>
          <w:p>
            <w:r>
              <w:t>Physics modeled</w:t>
            </w:r>
          </w:p>
        </w:tc>
        <w:tc>
          <w:tcPr>
            <w:tcW w:type="dxa" w:w="4320"/>
          </w:tcPr>
          <w:p>
            <w:r>
              <w:t>In-plane elasticity only. Out-of-plane bending/shear (the actual dominant mode family in thin membrane resonators) is NOT modeled.</w:t>
            </w:r>
          </w:p>
        </w:tc>
      </w:tr>
      <w:tr>
        <w:tc>
          <w:tcPr>
            <w:tcW w:type="dxa" w:w="4320"/>
          </w:tcPr>
          <w:p>
            <w:r>
              <w:t>Time integration (transient case)</w:t>
            </w:r>
          </w:p>
        </w:tc>
        <w:tc>
          <w:tcPr>
            <w:tcW w:type="dxa" w:w="4320"/>
          </w:tcPr>
          <w:p>
            <w:r>
              <w:t>Explicit central-difference scheme with lumped (row-sum) mass matrix. (Not a general Newmark-beta scheme — central difference is a special case of Newmark-beta, but no other Newmark parameters were implemented or tested.)</w:t>
            </w:r>
          </w:p>
        </w:tc>
      </w:tr>
    </w:tbl>
    <w:p/>
    <w:p>
      <w:pPr>
        <w:pStyle w:val="Heading2"/>
      </w:pPr>
      <w:r>
        <w:t>2.2 Key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Range Actually Tested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Hole radius</w:t>
            </w:r>
          </w:p>
        </w:tc>
        <w:tc>
          <w:tcPr>
            <w:tcW w:type="dxa" w:w="2880"/>
          </w:tcPr>
          <w:p>
            <w:r>
              <w:t>1.0 – 5.0 µm (5.0µm failed: mesh over-fragmented)</w:t>
            </w:r>
          </w:p>
        </w:tc>
        <w:tc>
          <w:tcPr>
            <w:tcW w:type="dxa" w:w="2880"/>
          </w:tcPr>
          <w:p>
            <w:r>
              <w:t>Control coverage fraction</w:t>
            </w:r>
          </w:p>
        </w:tc>
      </w:tr>
      <w:tr>
        <w:tc>
          <w:tcPr>
            <w:tcW w:type="dxa" w:w="2880"/>
          </w:tcPr>
          <w:p>
            <w:r>
              <w:t>Symmetry order (n_fold)</w:t>
            </w:r>
          </w:p>
        </w:tc>
        <w:tc>
          <w:tcPr>
            <w:tcW w:type="dxa" w:w="2880"/>
          </w:tcPr>
          <w:p>
            <w:r>
              <w:t>3, 6, 8, 12</w:t>
            </w:r>
          </w:p>
        </w:tc>
        <w:tc>
          <w:tcPr>
            <w:tcW w:type="dxa" w:w="2880"/>
          </w:tcPr>
          <w:p>
            <w:r>
              <w:t>Test symmetry dependence</w:t>
            </w:r>
          </w:p>
        </w:tc>
      </w:tr>
      <w:tr>
        <w:tc>
          <w:tcPr>
            <w:tcW w:type="dxa" w:w="2880"/>
          </w:tcPr>
          <w:p>
            <w:r>
              <w:t>Mesh size</w:t>
            </w:r>
          </w:p>
        </w:tc>
        <w:tc>
          <w:tcPr>
            <w:tcW w:type="dxa" w:w="2880"/>
          </w:tcPr>
          <w:p>
            <w:r>
              <w:t>2,817 – 5,593 nodes across two resolutions tested</w:t>
            </w:r>
          </w:p>
        </w:tc>
        <w:tc>
          <w:tcPr>
            <w:tcW w:type="dxa" w:w="2880"/>
          </w:tcPr>
          <w:p>
            <w:r>
              <w:t>One refinement comparison, not a full convergence study</w:t>
            </w:r>
          </w:p>
        </w:tc>
      </w:tr>
      <w:tr>
        <w:tc>
          <w:tcPr>
            <w:tcW w:type="dxa" w:w="2880"/>
          </w:tcPr>
          <w:p>
            <w:r>
              <w:t>Sponge layer width</w:t>
            </w:r>
          </w:p>
        </w:tc>
        <w:tc>
          <w:tcPr>
            <w:tcW w:type="dxa" w:w="2880"/>
          </w:tcPr>
          <w:p>
            <w:r>
              <w:t>18% of strip length (one end only)</w:t>
            </w:r>
          </w:p>
        </w:tc>
        <w:tc>
          <w:tcPr>
            <w:tcW w:type="dxa" w:w="2880"/>
          </w:tcPr>
          <w:p>
            <w:r>
              <w:t>Absorbing boundary for the free propagation end</w:t>
            </w:r>
          </w:p>
        </w:tc>
      </w:tr>
      <w:tr>
        <w:tc>
          <w:tcPr>
            <w:tcW w:type="dxa" w:w="2880"/>
          </w:tcPr>
          <w:p>
            <w:r>
              <w:t>Simulation time</w:t>
            </w:r>
          </w:p>
        </w:tc>
        <w:tc>
          <w:tcPr>
            <w:tcW w:type="dxa" w:w="2880"/>
          </w:tcPr>
          <w:p>
            <w:r>
              <w:t>4,000–5,500 steps (~327–337 ns simulated)</w:t>
            </w:r>
          </w:p>
        </w:tc>
        <w:tc>
          <w:tcPr>
            <w:tcW w:type="dxa" w:w="2880"/>
          </w:tcPr>
          <w:p>
            <w:r>
              <w:t>Transient propagation</w:t>
            </w:r>
          </w:p>
        </w:tc>
      </w:tr>
      <w:tr>
        <w:tc>
          <w:tcPr>
            <w:tcW w:type="dxa" w:w="2880"/>
          </w:tcPr>
          <w:p>
            <w:r>
              <w:t>Random seeds tested</w:t>
            </w:r>
          </w:p>
        </w:tc>
        <w:tc>
          <w:tcPr>
            <w:tcW w:type="dxa" w:w="2880"/>
          </w:tcPr>
          <w:p>
            <w:r>
              <w:t>42 (two mesh resolutions), 1, 7, 99</w:t>
            </w:r>
          </w:p>
        </w:tc>
        <w:tc>
          <w:tcPr>
            <w:tcW w:type="dxa" w:w="2880"/>
          </w:tcPr>
          <w:p>
            <w:r>
              <w:t>Robustness check on tiling realization</w:t>
            </w:r>
          </w:p>
        </w:tc>
      </w:tr>
    </w:tbl>
    <w:p/>
    <w:p>
      <w:pPr>
        <w:pStyle w:val="Heading2"/>
      </w:pPr>
      <w:r>
        <w:t>2.3 Validation Pipeline</w:t>
      </w:r>
    </w:p>
    <w:p>
      <w:pPr>
        <w:spacing w:before="80" w:after="80"/>
      </w:pPr>
      <w:r>
        <w:rPr>
          <w:rFonts w:ascii="Consolas" w:hAnsi="Consolas"/>
          <w:sz w:val="17"/>
        </w:rPr>
        <w:t>1. Scalar Toy Model (2D FDTD, point-source approximation)</w:t>
        <w:br/>
        <w:t xml:space="preserve">   - Found apparent rainbow-trapping signal -- later shown to be a</w:t>
        <w:br/>
        <w:t xml:space="preserve">     periodic-boundary artifact (wave wrapping around the domain edge)</w:t>
        <w:br/>
        <w:t xml:space="preserve">   - Fixed: non-periodic boundary + sponge absorption</w:t>
        <w:br/>
        <w:t xml:space="preserve">   - Fixed: replaced crude "rosette" hole pattern with real de Bruijn tiling</w:t>
        <w:br/>
        <w:t xml:space="preserve">   - Re-tested: rainbow-trapping-like signal reappeared with correct boundaries</w:t>
        <w:br/>
        <w:t xml:space="preserve">     (still in the simplified scalar/point-source model, not vector elasticity)</w:t>
        <w:br/>
        <w:br/>
        <w:t>2. Vector FEM, eigenmode analysis (square membrane)</w:t>
        <w:br/>
        <w:t xml:space="preserve">   - First attempt: near-zero eigenfrequencies, singular matrix for dense</w:t>
        <w:br/>
        <w:t xml:space="preserve">     patterns -- traced to disconnected mesh fragments from naive</w:t>
        <w:br/>
        <w:t xml:space="preserve">     hole-cutting (delete-by-centroid on a structured grid)</w:t>
        <w:br/>
        <w:t xml:space="preserve">   - Fixed: largest-connected-component selection (boundary-aware) +</w:t>
        <w:br/>
        <w:t xml:space="preserve">     pendant-node pruning</w:t>
        <w:br/>
        <w:t xml:space="preserve">   - Result: physically sane MHz-range eigenfrequencies</w:t>
        <w:br/>
        <w:t xml:space="preserve">   - Controlled density sweep (n_fold=8 fixed, hole radius varied):</w:t>
        <w:br/>
        <w:t xml:space="preserve">     bandgap location shifts down monotonically with decreasing coverage</w:t>
        <w:br/>
        <w:t xml:space="preserve">   - Symmetry comparison (n_fold=3,6,8,12, matched ~85-91% coverage):</w:t>
        <w:br/>
        <w:t xml:space="preserve">     gap location varies &lt;6% across symmetry orders -- not a meaningful effect</w:t>
        <w:br/>
        <w:br/>
        <w:t>3. Vector FEM, transient propagation (strip geometry)</w:t>
        <w:br/>
        <w:t xml:space="preserve">   - Density-graded strip, broadband pulse at one end, free other end</w:t>
        <w:br/>
        <w:t xml:space="preserve">   - First attempt: reflections off the unabsorbed far end contaminated</w:t>
        <w:br/>
        <w:t xml:space="preserve">     probe readings (~10 round trips within the simulated window)</w:t>
        <w:br/>
        <w:t xml:space="preserve">   - Fixed: one-sided absorbing sponge layer</w:t>
        <w:br/>
        <w:t xml:space="preserve">   - Result (seed=42): correlation(x, dominant frequency) = -0.765,</w:t>
        <w:br/>
        <w:t xml:space="preserve">     amplitude decaying monotonically -- looked like a real effect</w:t>
        <w:br/>
        <w:br/>
        <w:t>4. Robustness check (the critical step)</w:t>
        <w:br/>
        <w:t xml:space="preserve">   - Re-ran with mesh refinement: correlation dropped to -0.451</w:t>
        <w:br/>
        <w:t xml:space="preserve">   - Re-ran with 3 different random tiling seeds: correlations of</w:t>
        <w:br/>
        <w:t xml:space="preserve">     -0.293, +0.298, +0.156 -- sign flipped in 2 of 5 trials</w:t>
        <w:br/>
        <w:t xml:space="preserve">   - Conclusion: the frequency-position sorting result does NOT replicate.</w:t>
        <w:br/>
        <w:t xml:space="preserve">     The original -0.765 was a single-trial artifact, not a real effect.</w:t>
        <w:br/>
        <w:t xml:space="preserve">   - What DID replicate: amplitude attenuation with distance (robust</w:t>
        <w:br/>
        <w:t xml:space="preserve">     across all 5 trials, ratio 0.20-0.35) -- a much more generic,</w:t>
        <w:br/>
        <w:t xml:space="preserve">     less novel finding than rainbow trapping</w:t>
      </w:r>
    </w:p>
    <w:p/>
    <w:p>
      <w:pPr>
        <w:pStyle w:val="Heading1"/>
      </w:pPr>
      <w:r>
        <w:t>3. Results</w:t>
      </w:r>
    </w:p>
    <w:p>
      <w:pPr>
        <w:pStyle w:val="Heading2"/>
      </w:pPr>
      <w:r>
        <w:t>3.1 Density-Controlled Bandgap Location (Eigenmode Sweep)</w:t>
      </w:r>
    </w:p>
    <w:p>
      <w:r/>
      <w:r>
        <w:rPr>
          <w:b/>
        </w:rPr>
        <w:t>Experiment:</w:t>
      </w:r>
      <w:r>
        <w:t xml:space="preserve"> Fixed symmetry order (n_fold=8), varied hole radius (hence coverage fraction), holding hole *positions* constant.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Hole Radius (µm)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Coverage Fraction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f_min (MHz)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 Location (MHz)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 Width (MHz)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98.0%</w:t>
            </w:r>
          </w:p>
        </w:tc>
        <w:tc>
          <w:tcPr>
            <w:tcW w:type="dxa" w:w="1728"/>
          </w:tcPr>
          <w:p>
            <w:r>
              <w:t>50.33</w:t>
            </w:r>
          </w:p>
        </w:tc>
        <w:tc>
          <w:tcPr>
            <w:tcW w:type="dxa" w:w="1728"/>
          </w:tcPr>
          <w:p>
            <w:r>
              <w:t>60.8 – 74.1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</w:tr>
      <w:tr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48.17</w:t>
            </w:r>
          </w:p>
        </w:tc>
        <w:tc>
          <w:tcPr>
            <w:tcW w:type="dxa" w:w="1728"/>
          </w:tcPr>
          <w:p>
            <w:r>
              <w:t>58.3 – 71.2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81.5%</w:t>
            </w:r>
          </w:p>
        </w:tc>
        <w:tc>
          <w:tcPr>
            <w:tcW w:type="dxa" w:w="1728"/>
          </w:tcPr>
          <w:p>
            <w:r>
              <w:t>43.76</w:t>
            </w:r>
          </w:p>
        </w:tc>
        <w:tc>
          <w:tcPr>
            <w:tcW w:type="dxa" w:w="1728"/>
          </w:tcPr>
          <w:p>
            <w:r>
              <w:t>52.6 – 64.9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</w:tr>
      <w:tr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63.9%</w:t>
            </w:r>
          </w:p>
        </w:tc>
        <w:tc>
          <w:tcPr>
            <w:tcW w:type="dxa" w:w="1728"/>
          </w:tcPr>
          <w:p>
            <w:r>
              <w:t>34.12</w:t>
            </w:r>
          </w:p>
        </w:tc>
        <w:tc>
          <w:tcPr>
            <w:tcW w:type="dxa" w:w="1728"/>
          </w:tcPr>
          <w:p>
            <w:r>
              <w:t>35.3 – 42.2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  <w:tr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mesh failed (over-fragmented, spurious near-zero modes)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/>
      <w:r>
        <w:rPr>
          <w:b/>
        </w:rPr>
        <w:t>Finding:</w:t>
      </w:r>
      <w:r>
        <w:t xml:space="preserve"> As coverage fraction decreases, both the fundamental frequency and gap location shift downward monotonically across all 4 valid data points. Clean, controlled, reproducible within this model.</w:t>
      </w:r>
    </w:p>
    <w:p/>
    <w:p>
      <w:pPr>
        <w:pStyle w:val="Heading2"/>
      </w:pPr>
      <w:r>
        <w:t>3.2 Symmetry Order Comparison (Eigenmode)</w:t>
      </w:r>
    </w:p>
    <w:p>
      <w:r/>
      <w:r>
        <w:rPr>
          <w:b/>
        </w:rPr>
        <w:t>Experiment:</w:t>
      </w:r>
      <w:r>
        <w:t xml:space="preserve"> Fixed coverage fraction (~85-91%, not perfectly matched across cases), varied symmetry order.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Symmetry Order (n_fold)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f_min (MHz)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 Location (MHz)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 Width (MHz)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57.9 – 70.4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54.6 – 66.1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56.3 – 69.3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44.8</w:t>
            </w:r>
          </w:p>
        </w:tc>
        <w:tc>
          <w:tcPr>
            <w:tcW w:type="dxa" w:w="2160"/>
          </w:tcPr>
          <w:p>
            <w:r>
              <w:t>55.6 – 67.7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</w:tr>
    </w:tbl>
    <w:p/>
    <w:p>
      <w:r/>
      <w:r>
        <w:rPr>
          <w:b/>
        </w:rPr>
        <w:t>Finding:</w:t>
      </w:r>
      <w:r>
        <w:t xml:space="preserve"> Gap location varies by roughly 6% across all four symmetry orders — small enough that, in this in-plane model, symmetry order is not a significant lever compared to density (Section 3.1's ~50% f_min range).</w:t>
      </w:r>
    </w:p>
    <w:p/>
    <w:p>
      <w:pPr>
        <w:pStyle w:val="Heading2"/>
      </w:pPr>
      <w:r>
        <w:t>3.3 Density-Graded Transient Propagation — Result Retracted After Robustness Check</w:t>
      </w:r>
    </w:p>
    <w:p>
      <w:r/>
      <w:r>
        <w:rPr>
          <w:b/>
        </w:rPr>
        <w:t>Experiment:</w:t>
      </w:r>
      <w:r>
        <w:t xml:space="preserve"> 300µm × 60µm strip, density graded from dense (1µm holes) at x=0 to sparse (4µm holes) at x=length, broadband pulse injected at x=0, absorbing boundary at x=length.</w:t>
      </w:r>
    </w:p>
    <w:p>
      <w:r/>
      <w:r>
        <w:rPr>
          <w:b/>
        </w:rPr>
        <w:t>Initial result (seed=42, original mesh, 2,850 nodes):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Probe x (µm)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 \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uy\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Dominant Freq (MHz)</w:t>
            </w:r>
          </w:p>
        </w:tc>
      </w:tr>
      <w:tr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1.43e-15</w:t>
            </w:r>
          </w:p>
        </w:tc>
        <w:tc>
          <w:tcPr>
            <w:tcW w:type="dxa" w:w="1728"/>
          </w:tcPr>
          <w:p>
            <w:r>
              <w:t>474.5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70.8</w:t>
            </w:r>
          </w:p>
        </w:tc>
        <w:tc>
          <w:tcPr>
            <w:tcW w:type="dxa" w:w="1728"/>
          </w:tcPr>
          <w:p>
            <w:r>
              <w:t>1.22e-15</w:t>
            </w:r>
          </w:p>
        </w:tc>
        <w:tc>
          <w:tcPr>
            <w:tcW w:type="dxa" w:w="1728"/>
          </w:tcPr>
          <w:p>
            <w:r>
              <w:t>249.1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111.6</w:t>
            </w:r>
          </w:p>
        </w:tc>
        <w:tc>
          <w:tcPr>
            <w:tcW w:type="dxa" w:w="1728"/>
          </w:tcPr>
          <w:p>
            <w:r>
              <w:t>8.29e-16</w:t>
            </w:r>
          </w:p>
        </w:tc>
        <w:tc>
          <w:tcPr>
            <w:tcW w:type="dxa" w:w="1728"/>
          </w:tcPr>
          <w:p>
            <w:r>
              <w:t>415.2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152.4</w:t>
            </w:r>
          </w:p>
        </w:tc>
        <w:tc>
          <w:tcPr>
            <w:tcW w:type="dxa" w:w="1728"/>
          </w:tcPr>
          <w:p>
            <w:r>
              <w:t>4.97e-16</w:t>
            </w:r>
          </w:p>
        </w:tc>
        <w:tc>
          <w:tcPr>
            <w:tcW w:type="dxa" w:w="1728"/>
          </w:tcPr>
          <w:p>
            <w:r>
              <w:t>376.7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193.2</w:t>
            </w:r>
          </w:p>
        </w:tc>
        <w:tc>
          <w:tcPr>
            <w:tcW w:type="dxa" w:w="1728"/>
          </w:tcPr>
          <w:p>
            <w:r>
              <w:t>3.02e-16</w:t>
            </w:r>
          </w:p>
        </w:tc>
        <w:tc>
          <w:tcPr>
            <w:tcW w:type="dxa" w:w="1728"/>
          </w:tcPr>
          <w:p>
            <w:r>
              <w:t>225.4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234.0</w:t>
            </w:r>
          </w:p>
        </w:tc>
        <w:tc>
          <w:tcPr>
            <w:tcW w:type="dxa" w:w="1728"/>
          </w:tcPr>
          <w:p>
            <w:r>
              <w:t>2.85e-16</w:t>
            </w:r>
          </w:p>
        </w:tc>
        <w:tc>
          <w:tcPr>
            <w:tcW w:type="dxa" w:w="1728"/>
          </w:tcPr>
          <w:p>
            <w:r>
              <w:t>74.2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 xml:space="preserve">Correlation(x, frequency) = </w:t>
      </w:r>
      <w:r>
        <w:rPr>
          <w:b/>
        </w:rPr>
        <w:t>-0.765</w:t>
      </w:r>
      <w:r>
        <w:t xml:space="preserve">, amplitude ratio (last/first) = </w:t>
      </w:r>
      <w:r>
        <w:rPr>
          <w:b/>
        </w:rPr>
        <w:t>0.199</w:t>
      </w:r>
      <w:r>
        <w:t>. This looked like a real rainbow-trapping signature.</w:t>
      </w:r>
    </w:p>
    <w:p>
      <w:r/>
      <w:r>
        <w:rPr>
          <w:b/>
        </w:rPr>
        <w:t>Robustness check — this result did not survive: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Correlation (x, freq)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Amplitude Ratio</w:t>
            </w:r>
          </w:p>
        </w:tc>
      </w:tr>
      <w:tr>
        <w:tc>
          <w:tcPr>
            <w:tcW w:type="dxa" w:w="2160"/>
          </w:tcPr>
          <w:p>
            <w:r>
              <w:t>seed=42</w:t>
            </w:r>
          </w:p>
        </w:tc>
        <w:tc>
          <w:tcPr>
            <w:tcW w:type="dxa" w:w="2160"/>
          </w:tcPr>
          <w:p>
            <w:r>
              <w:t>original (2,850 nodes)</w:t>
            </w:r>
          </w:p>
        </w:tc>
        <w:tc>
          <w:tcPr>
            <w:tcW w:type="dxa" w:w="2160"/>
          </w:tcPr>
          <w:p>
            <w:r>
              <w:t>-0.765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</w:tr>
      <w:tr>
        <w:tc>
          <w:tcPr>
            <w:tcW w:type="dxa" w:w="2160"/>
          </w:tcPr>
          <w:p>
            <w:r>
              <w:t>seed=42</w:t>
            </w:r>
          </w:p>
        </w:tc>
        <w:tc>
          <w:tcPr>
            <w:tcW w:type="dxa" w:w="2160"/>
          </w:tcPr>
          <w:p>
            <w:r>
              <w:t>refined (5,593 nodes)</w:t>
            </w:r>
          </w:p>
        </w:tc>
        <w:tc>
          <w:tcPr>
            <w:tcW w:type="dxa" w:w="2160"/>
          </w:tcPr>
          <w:p>
            <w:r>
              <w:t>-0.451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</w:tr>
      <w:tr>
        <w:tc>
          <w:tcPr>
            <w:tcW w:type="dxa" w:w="2160"/>
          </w:tcPr>
          <w:p>
            <w:r>
              <w:t>seed=1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-0.293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seed=7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+0.298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seed=99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+0.156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</w:tr>
    </w:tbl>
    <w:p/>
    <w:p>
      <w:r/>
      <w:r>
        <w:rPr>
          <w:b/>
        </w:rPr>
        <w:t>Finding:</w:t>
      </w:r>
      <w:r>
        <w:t xml:space="preserve"> the frequency-position correlation ranged from -0.765 to +0.298 across 5 trials, flipping sign in 2 of 5. This is not a robust effect — the original -0.765 result was a favorable single-trial outlier. </w:t>
      </w:r>
      <w:r>
        <w:rPr>
          <w:b/>
        </w:rPr>
        <w:t>The rainbow-trapping claim is retracted.</w:t>
      </w:r>
      <w:r/>
    </w:p>
    <w:p>
      <w:r/>
      <w:r>
        <w:rPr>
          <w:b/>
        </w:rPr>
        <w:t>What did replicate:</w:t>
      </w:r>
      <w:r>
        <w:t xml:space="preserve"> amplitude decay with distance was monotonic and broadly consistent (ratio 0.20-0.35) across all 5 trials. This is a real but much less interesting finding than frequency sorting — it says a denser-to-sparser graded structure attenuates a propagating wave more as material is removed, which does not specifically require density grading, a quasicrystal pattern, or any of the careful tuning this investigation did. It would very likely appear with almost any hole pattern that gets progressively sparser.</w:t>
      </w:r>
    </w:p>
    <w:p/>
    <w:p>
      <w:pPr>
        <w:pStyle w:val="Heading1"/>
      </w:pPr>
      <w:r>
        <w:t>4. What Can Honestly Be Claimed</w:t>
      </w:r>
    </w:p>
    <w:p>
      <w:pPr>
        <w:pStyle w:val="Heading2"/>
      </w:pPr>
      <w:r>
        <w:t>4.1 Supported findings</w:t>
      </w:r>
    </w:p>
    <w:p>
      <w:pPr>
        <w:pStyle w:val="ListNumber"/>
      </w:pPr>
      <w:r/>
      <w:r>
        <w:rPr>
          <w:b/>
        </w:rPr>
        <w:t>In-plane bandgap location is controlled by hole coverage fraction</w:t>
      </w:r>
      <w:r>
        <w:t>, monotonically, in this simplified FEM model — a clean, controlled, internally-reproducible result (Section 3.1).</w:t>
      </w:r>
    </w:p>
    <w:p>
      <w:pPr>
        <w:pStyle w:val="ListNumber"/>
      </w:pPr>
      <w:r/>
      <w:r>
        <w:rPr>
          <w:b/>
        </w:rPr>
        <w:t>Symmetry order (3/6/8/12-fold) has at most a minor effect on in-plane bandgap location</w:t>
      </w:r>
      <w:r>
        <w:t xml:space="preserve"> at matched coverage — not the dominant variable (Section 3.2).</w:t>
      </w:r>
    </w:p>
    <w:p>
      <w:pPr>
        <w:pStyle w:val="ListNumber"/>
      </w:pPr>
      <w:r/>
      <w:r>
        <w:rPr>
          <w:b/>
        </w:rPr>
        <w:t>A density-graded structure attenuates a transient wave with distance</w:t>
      </w:r>
      <w:r>
        <w:t xml:space="preserve"> — robust across multiple trials, but a generic/expected effect, not novel.</w:t>
      </w:r>
    </w:p>
    <w:p>
      <w:pPr>
        <w:pStyle w:val="Heading2"/>
      </w:pPr>
      <w:r>
        <w:t>4.2 Not supported</w:t>
      </w:r>
    </w:p>
    <w:p>
      <w:pPr>
        <w:pStyle w:val="ListNumber"/>
      </w:pPr>
      <w:r/>
      <w:r>
        <w:rPr>
          <w:b/>
        </w:rPr>
        <w:t>Frequency-position "rainbow trapping" via density grading</w:t>
      </w:r>
      <w:r>
        <w:t xml:space="preserve"> — failed a basic robustness check (random-seed sensitivity). Should not be presented as a finding.</w:t>
      </w:r>
    </w:p>
    <w:p>
      <w:pPr>
        <w:pStyle w:val="Heading2"/>
      </w:pPr>
      <w:r>
        <w:t>4.3 What this does NOT establish, and should not be implied</w:t>
      </w:r>
    </w:p>
    <w:p>
      <w:pPr>
        <w:pStyle w:val="ListBullet"/>
      </w:pPr>
      <w:r>
        <w:t>Nothing here has been compared to a commercial/validated FEM solver (COMSOL, ANSYS, etc.).</w:t>
      </w:r>
    </w:p>
    <w:p>
      <w:pPr>
        <w:pStyle w:val="ListBullet"/>
      </w:pPr>
      <w:r>
        <w:t>Out-of-plane bending modes — the physically dominant mode family in a real thin MEMS membrane — were never modeled. The actual claims in the quasicrystal resonator literature (Q-factor, force sensitivity) concern bending modes; this investigation cannot confirm or deny them.</w:t>
      </w:r>
    </w:p>
    <w:p>
      <w:pPr>
        <w:pStyle w:val="ListBullet"/>
      </w:pPr>
      <w:r>
        <w:t>No fabrication, no experimental measurement, no real device has been built or tested.</w:t>
      </w:r>
    </w:p>
    <w:p>
      <w:pPr>
        <w:pStyle w:val="ListBullet"/>
      </w:pPr>
      <w:r>
        <w:t>Material constants used silicon, not silicon nitride; thickness was an arbitrary placeholder, not a physically meaningful MEMS value.</w:t>
      </w:r>
    </w:p>
    <w:p>
      <w:pPr>
        <w:pStyle w:val="ListBullet"/>
      </w:pPr>
      <w:r>
        <w:t>Mesh convergence was checked once (one refinement step on one case), not as a systematic study. The transient correlation result changed substantially (-0.765 → -0.451) under that single refinement, meaning even the surviving "amplitude decay" finding has not been confirmed mesh-independent.</w:t>
      </w:r>
    </w:p>
    <w:p>
      <w:pPr>
        <w:pStyle w:val="Heading2"/>
      </w:pPr>
      <w:r>
        <w:t>4.4 Possible applications — framed honestly</w:t>
      </w:r>
    </w:p>
    <w:p>
      <w:r>
        <w:t>These are speculative directions consistent with the validated finding (3.1), not validated devices: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Possible application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Caveat</w:t>
            </w:r>
          </w:p>
        </w:tc>
      </w:tr>
      <w:tr>
        <w:tc>
          <w:tcPr>
            <w:tcW w:type="dxa" w:w="2880"/>
          </w:tcPr>
          <w:p>
            <w:r>
              <w:t>Tunable MEMS vibration notch filter</w:t>
            </w:r>
          </w:p>
        </w:tc>
        <w:tc>
          <w:tcPr>
            <w:tcW w:type="dxa" w:w="2880"/>
          </w:tcPr>
          <w:p>
            <w:r>
              <w:t>Density (3.1) sets in-plane bandgap location</w:t>
            </w:r>
          </w:p>
        </w:tc>
        <w:tc>
          <w:tcPr>
            <w:tcW w:type="dxa" w:w="2880"/>
          </w:tcPr>
          <w:p>
            <w:r>
              <w:t>Requires bending-mode validation, fabrication, and real device testing — none done here</w:t>
            </w:r>
          </w:p>
        </w:tc>
      </w:tr>
      <w:tr>
        <w:tc>
          <w:tcPr>
            <w:tcW w:type="dxa" w:w="2880"/>
          </w:tcPr>
          <w:p>
            <w:r>
              <w:t>General broadband vibration damping via graded perforation</w:t>
            </w:r>
          </w:p>
        </w:tc>
        <w:tc>
          <w:tcPr>
            <w:tcW w:type="dxa" w:w="2880"/>
          </w:tcPr>
          <w:p>
            <w:r>
              <w:t>Section 3.3's surviving (non-novel) finding</w:t>
            </w:r>
          </w:p>
        </w:tc>
        <w:tc>
          <w:tcPr>
            <w:tcW w:type="dxa" w:w="2880"/>
          </w:tcPr>
          <w:p>
            <w:r>
              <w:t>Likely achievable with simpler periodic graded patterns too; the quasicrystal/grading specifics are not shown to add value here</w:t>
            </w:r>
          </w:p>
        </w:tc>
      </w:tr>
    </w:tbl>
    <w:p/>
    <w:p>
      <w:r>
        <w:t>No specific performance numbers (e.g. "25% efficiency improvement," "-7.1dB transmission") can be honestly cited for these applications from this investigation — any such figures would need to come from real literature citations, independently verified, not from this model.</w:t>
      </w:r>
    </w:p>
    <w:p/>
    <w:p>
      <w:pPr>
        <w:pStyle w:val="Heading1"/>
      </w:pPr>
      <w:r>
        <w:t>5. Limitations</w:t>
      </w:r>
    </w:p>
    <w:p>
      <w:pPr>
        <w:pStyle w:val="ListBullet"/>
      </w:pPr>
      <w:r/>
      <w:r>
        <w:rPr>
          <w:b/>
        </w:rPr>
        <w:t>2D plane-stress (in-plane) elasticity only</w:t>
      </w:r>
      <w:r>
        <w:t xml:space="preserve"> — excludes bending/shear, which dominates real thin-membrane vibration.</w:t>
      </w:r>
    </w:p>
    <w:p>
      <w:pPr>
        <w:pStyle w:val="ListBullet"/>
      </w:pPr>
      <w:r/>
      <w:r>
        <w:rPr>
          <w:b/>
        </w:rPr>
        <w:t>Coarse mesh</w:t>
      </w:r>
      <w:r>
        <w:t xml:space="preserve"> (2,850–5,593 nodes) with only one refinement comparison — not a converged result.</w:t>
      </w:r>
    </w:p>
    <w:p>
      <w:pPr>
        <w:pStyle w:val="ListBullet"/>
      </w:pPr>
      <w:r/>
      <w:r>
        <w:rPr>
          <w:b/>
        </w:rPr>
        <w:t>Custom, unvalidated FEM implementation</w:t>
      </w:r>
      <w:r>
        <w:t xml:space="preserve"> — never cross-checked against a commercial solver or analytical benchmark case.</w:t>
      </w:r>
    </w:p>
    <w:p>
      <w:pPr>
        <w:pStyle w:val="ListBullet"/>
      </w:pPr>
      <w:r/>
      <w:r>
        <w:rPr>
          <w:b/>
        </w:rPr>
        <w:t>Single transient pulse shape, single absorbing-boundary configuration</w:t>
      </w:r>
      <w:r>
        <w:t xml:space="preserve"> tested.</w:t>
      </w:r>
    </w:p>
    <w:p>
      <w:pPr>
        <w:pStyle w:val="ListBullet"/>
      </w:pPr>
      <w:r/>
      <w:r>
        <w:rPr>
          <w:b/>
        </w:rPr>
        <w:t>De Bruijn tiling realization sensitivity</w:t>
      </w:r>
      <w:r>
        <w:t xml:space="preserve"> was found to materially affect transient results (Section 3.3) — any future transient claim from this codebase needs multi-seed averaging by default, not a single run.</w:t>
      </w:r>
    </w:p>
    <w:p>
      <w:pPr>
        <w:pStyle w:val="ListBullet"/>
      </w:pPr>
      <w:r/>
      <w:r>
        <w:rPr>
          <w:b/>
        </w:rPr>
        <w:t>No experimental validation of any kind.</w:t>
      </w:r>
      <w:r/>
    </w:p>
    <w:p/>
    <w:p>
      <w:pPr>
        <w:pStyle w:val="Heading1"/>
      </w:pPr>
      <w:r>
        <w:t>6. Code</w:t>
      </w:r>
    </w:p>
    <w:p>
      <w:r>
        <w:t>Two files, in `acoustic-vortex-sim/`:</w:t>
      </w:r>
    </w:p>
    <w:p>
      <w:pPr>
        <w:pStyle w:val="ListBullet"/>
      </w:pPr>
      <w:r/>
      <w:r>
        <w:rPr>
          <w:b/>
        </w:rPr>
        <w:t>`phononic_symmetry_grading_sim.py`</w:t>
      </w:r>
      <w:r>
        <w:t xml:space="preserve"> — scalar toy FDTD model (Stage 1 of the pipeline) and the `debruijn_quasicrystal_points()` quasiperiodic tiling generator shared by both files.</w:t>
      </w:r>
    </w:p>
    <w:p>
      <w:pPr>
        <w:pStyle w:val="ListBullet"/>
      </w:pPr>
      <w:r/>
      <w:r>
        <w:rPr>
          <w:b/>
        </w:rPr>
        <w:t>`fem_quasicrystal_resonator.py`</w:t>
      </w:r>
      <w:r>
        <w:t xml:space="preserve"> — vector FEM: `cst_matrices()` / `assemble()` (stiffness &amp; mass matrix assembly), `build_mesh()` / `build_strip_mesh()` (meshing with connectivity repair), `solve_eigenmodes()` (eigenvalue analysis), `run_case()` / `density_sweep()` / `graded_density_membrane()` (eigenmode experiments), `transient_strip_experiment()` (the transient propagation test).</w:t>
      </w:r>
    </w:p>
    <w:p/>
    <w:p>
      <w:pPr>
        <w:pStyle w:val="Heading1"/>
      </w:pPr>
      <w:r>
        <w:t>7. Future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Honest effort estimate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Run a 3D plate/bending-mode FEM</w:t>
            </w:r>
          </w:p>
        </w:tc>
        <w:tc>
          <w:tcPr>
            <w:tcW w:type="dxa" w:w="2880"/>
          </w:tcPr>
          <w:p>
            <w:r>
              <w:t>Substantial new model, not an extension of this code</w:t>
            </w:r>
          </w:p>
        </w:tc>
        <w:tc>
          <w:tcPr>
            <w:tcW w:type="dxa" w:w="2880"/>
          </w:tcPr>
          <w:p>
            <w:r>
              <w:t>Tests the physics the actual literature claims (Q-factor, force sensitivity) concern</w:t>
            </w:r>
          </w:p>
        </w:tc>
      </w:tr>
      <w:tr>
        <w:tc>
          <w:tcPr>
            <w:tcW w:type="dxa" w:w="2880"/>
          </w:tcPr>
          <w:p>
            <w:r>
              <w:t>Multi-seed averaging built into the transient experiment</w:t>
            </w:r>
          </w:p>
        </w:tc>
        <w:tc>
          <w:tcPr>
            <w:tcW w:type="dxa" w:w="2880"/>
          </w:tcPr>
          <w:p>
            <w:r>
              <w:t>Small, immediate</w:t>
            </w:r>
          </w:p>
        </w:tc>
        <w:tc>
          <w:tcPr>
            <w:tcW w:type="dxa" w:w="2880"/>
          </w:tcPr>
          <w:p>
            <w:r>
              <w:t>Replace single-trial results with proper statistics by default</w:t>
            </w:r>
          </w:p>
        </w:tc>
      </w:tr>
      <w:tr>
        <w:tc>
          <w:tcPr>
            <w:tcW w:type="dxa" w:w="2880"/>
          </w:tcPr>
          <w:p>
            <w:r>
              <w:t>Mesh convergence study (3+ resolutions, all experiment types)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Establish whether Section 3.1/3.2 results are mesh-independent</w:t>
            </w:r>
          </w:p>
        </w:tc>
      </w:tr>
      <w:tr>
        <w:tc>
          <w:tcPr>
            <w:tcW w:type="dxa" w:w="2880"/>
          </w:tcPr>
          <w:p>
            <w:r>
              <w:t>Commercial solver cross-check</w:t>
            </w:r>
          </w:p>
        </w:tc>
        <w:tc>
          <w:tcPr>
            <w:tcW w:type="dxa" w:w="2880"/>
          </w:tcPr>
          <w:p>
            <w:r>
              <w:t>Requires access to COMSOL/ANSYS</w:t>
            </w:r>
          </w:p>
        </w:tc>
        <w:tc>
          <w:tcPr>
            <w:tcW w:type="dxa" w:w="2880"/>
          </w:tcPr>
          <w:p>
            <w:r>
              <w:t>Validate absolute frequency values</w:t>
            </w:r>
          </w:p>
        </w:tc>
      </w:tr>
      <w:tr>
        <w:tc>
          <w:tcPr>
            <w:tcW w:type="dxa" w:w="2880"/>
          </w:tcPr>
          <w:p>
            <w:r>
              <w:t>Fabrication</w:t>
            </w:r>
          </w:p>
        </w:tc>
        <w:tc>
          <w:tcPr>
            <w:tcW w:type="dxa" w:w="2880"/>
          </w:tcPr>
          <w:p>
            <w:r>
              <w:t>Out of scope for a computational investigation</w:t>
            </w:r>
          </w:p>
        </w:tc>
        <w:tc>
          <w:tcPr>
            <w:tcW w:type="dxa" w:w="2880"/>
          </w:tcPr>
          <w:p>
            <w:r>
              <w:t>Real experimental validation</w:t>
            </w:r>
          </w:p>
        </w:tc>
      </w:tr>
    </w:tbl>
    <w:p/>
    <w:p>
      <w:r>
        <w:t>Writing a paper or filing a patent on these results would currently be premature: the dominant relevant physics (bending modes) is unmodeled, and the one striking quantitative result (rainbow trapping) did not survive its own robustness check.</w:t>
      </w:r>
    </w:p>
    <w:p/>
    <w:p>
      <w:pPr>
        <w:pStyle w:val="Heading1"/>
      </w:pPr>
      <w:r>
        <w:t>8. Conclusion</w:t>
      </w:r>
    </w:p>
    <w:p>
      <w:r>
        <w:t>This investigation tested a speculative hypothesis (density-graded quasicrystal membranes producing rainbow trapping) using a custom, simplified, in-plane-only vector FEM model. Across several rounds of real bug-fixing — periodic-boundary artifacts, non-physical hole-cutting fragmentation, reflection contamination — two genuine, internally-reproducible findings emerged: hole density (not symmetry order) controls in-plane bandgap location, and density-graded structures generically attenuate transient waves. The headline rainbow-trapping result did not survive a basic robustness check across random tiling realizations and is retracted. The most valuable outcome of this investigation may be methodological: a promising single-trial result was caught and correctly discarded before being reported as a finding, rather than after.</w:t>
      </w:r>
    </w:p>
    <w:p/>
    <w:p>
      <w:r>
        <w:rPr>
          <w:i/>
        </w:rPr>
        <w:t>Researcher: Gavin Branaa</w:t>
      </w:r>
    </w:p>
    <w:p>
      <w:r>
        <w:rPr>
          <w:i/>
        </w:rPr>
        <w:t>Document generated: June 20, 2026</w:t>
      </w:r>
    </w:p>
    <w:p>
      <w:r>
        <w:rPr>
          <w:i/>
        </w:rPr>
        <w:t>Code and data: `acoustic-vortex-sim/phononic_symmetry_grading_sim.py`, `acoustic-vortex-sim/fem_quasicrystal_resonator.py`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