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6E"/>
          <w:sz w:val="44"/>
        </w:rPr>
        <w:t>The Symmetry Selection Rule for Even-Order Computation</w:t>
      </w:r>
    </w:p>
    <w:p>
      <w:pPr>
        <w:spacing w:after="320"/>
        <w:jc w:val="center"/>
      </w:pPr>
      <w:r>
        <w:rPr>
          <w:i/>
          <w:color w:val="555555"/>
          <w:sz w:val="24"/>
        </w:rPr>
        <w:t>What it is, what it means, and how I arrived at it</w:t>
      </w:r>
    </w:p>
    <w:p>
      <w:pPr>
        <w:spacing w:before="280" w:after="120"/>
      </w:pPr>
      <w:r>
        <w:rPr>
          <w:b/>
          <w:color w:val="1F3B6E"/>
          <w:sz w:val="30"/>
        </w:rPr>
        <w:t>1.  The result, in one paragraph</w:t>
      </w:r>
    </w:p>
    <w:p>
      <w:pPr>
        <w:jc w:val="both"/>
      </w:pPr>
      <w:r>
        <w:rPr>
          <w:i w:val="0"/>
        </w:rPr>
        <w:t>On a resonator with the symmetry of a square, every vibrational mode has a number attached to it — the integral ∫φ³ over the surface — that measures whether that mode can perform even-order (product-making) nonlinear computation. The result is this: on a perfectly square-symmetric structure, that number is forced to be exactly zero for every mode except the small handful that are fully symmetric. Seven-eighths of the modes are “silenced” by symmetry alone, before any calculation. Breaking the symmetry — with an aperiodic (quasicrystal) hole pattern, or simply by using a non-square cavity — revives the silenced modes. The vanishing is not approximate and not statistical: it is exact, provable with pen and paper from group theory, and confirmed on real finite-element modes to about one part in a billion.</w:t>
      </w:r>
    </w:p>
    <w:p>
      <w:pPr>
        <w:spacing w:before="280" w:after="120"/>
      </w:pPr>
      <w:r>
        <w:rPr>
          <w:b/>
          <w:color w:val="1F3B6E"/>
          <w:sz w:val="30"/>
        </w:rPr>
        <w:t>2.  The theorem, built from the ground up</w:t>
      </w:r>
    </w:p>
    <w:p>
      <w:pPr>
        <w:spacing w:before="160" w:after="60"/>
      </w:pPr>
      <w:r>
        <w:rPr>
          <w:b/>
          <w:sz w:val="24"/>
        </w:rPr>
        <w:t>2.1  Start in one dimension</w:t>
      </w:r>
    </w:p>
    <w:p>
      <w:pPr>
        <w:jc w:val="both"/>
      </w:pPr>
      <w:r>
        <w:rPr>
          <w:i w:val="0"/>
        </w:rPr>
        <w:t>One fact from calculus contains the whole idea: the integral of an odd function over a symmetric interval is exactly zero. The area on the left cancels the area on the right, point for point — symmetry forces it, no computation required.</w:t>
      </w:r>
    </w:p>
    <w:p>
      <w:pPr>
        <w:jc w:val="both"/>
      </w:pPr>
      <w:r>
        <w:rPr>
          <w:i w:val="0"/>
        </w:rPr>
        <w:t>A symmetric vibrating object has modes of two kinds: symmetric (mirror-identical across the center) and antisymmetric (the shape flips sign across the center). Now take a mode, cube it, and integrate. Symmetry decides the outcome:</w:t>
      </w:r>
    </w:p>
    <w:p>
      <w:pPr>
        <w:pStyle w:val="ListBullet"/>
      </w:pPr>
      <w:r>
        <w:t>If the mode is symmetric, its cube is symmetric → the integral is generally nonzero.</w:t>
      </w:r>
    </w:p>
    <w:p>
      <w:pPr>
        <w:pStyle w:val="ListBullet"/>
      </w:pPr>
      <w:r>
        <w:t>If the mode is antisymmetric, its cube is still antisymmetric (odd × odd × odd = odd) → the integral is exactly zero.</w:t>
      </w:r>
    </w:p>
    <w:p>
      <w:pPr>
        <w:jc w:val="both"/>
      </w:pPr>
      <w:r>
        <w:rPr>
          <w:i w:val="0"/>
        </w:rPr>
        <w:t>That is the entire theorem in miniature. The cube of an antisymmetric mode cancels itself over the symmetric domain. Half the modes are forced to ∫φ³ = 0 by nothing but their symmetry.</w:t>
      </w:r>
    </w:p>
    <w:p>
      <w:pPr>
        <w:spacing w:before="160" w:after="60"/>
      </w:pPr>
      <w:r>
        <w:rPr>
          <w:b/>
          <w:sz w:val="24"/>
        </w:rPr>
        <w:t>2.2  Why ∫φ³ is the quantity that matters</w:t>
      </w:r>
    </w:p>
    <w:p>
      <w:pPr>
        <w:jc w:val="both"/>
      </w:pPr>
      <w:r>
        <w:rPr>
          <w:i w:val="0"/>
        </w:rPr>
        <w:t>∫φ³ is the strength of a mode’s product-making nonlinearity — the term that lets it multiply two signals together to compute something like u×u. If ∫φ³ = 0, that mode cannot contribute to forming products at all. It is not weak at even-order computation; it is mute. That is the bridge from “an integral vanishes” to “this mode is computationally silenced.”</w:t>
      </w:r>
    </w:p>
    <w:p>
      <w:pPr>
        <w:spacing w:before="160" w:after="60"/>
      </w:pPr>
      <w:r>
        <w:rPr>
          <w:b/>
          <w:sz w:val="24"/>
        </w:rPr>
        <w:t>2.3  The square and its eight symmetries</w:t>
      </w:r>
    </w:p>
    <w:p>
      <w:pPr>
        <w:jc w:val="both"/>
      </w:pPr>
      <w:r>
        <w:rPr>
          <w:i w:val="0"/>
        </w:rPr>
        <w:t>A square has more symmetry than a line: flip left–right, flip up–down, flip across each diagonal, and rotate by 90°, 180°, 270° — eight operations in all. Mathematicians call this group D4. Because there are more symmetries, modes can no longer be just “even” or “odd”; they fall into five symmetry types (the “irreducible representations”):</w:t>
      </w:r>
    </w:p>
    <w:p>
      <w:pPr>
        <w:pStyle w:val="ListBullet"/>
      </w:pPr>
      <w:r>
        <w:t>A1 — unchanged by every operation: the fully symmetric type (like a dome).</w:t>
      </w:r>
    </w:p>
    <w:p>
      <w:pPr>
        <w:pStyle w:val="ListBullet"/>
      </w:pPr>
      <w:r>
        <w:t>A2, B1, B2 — flip sign under some operations (different antisymmetric patterns).</w:t>
      </w:r>
    </w:p>
    <w:p>
      <w:pPr>
        <w:pStyle w:val="ListBullet"/>
      </w:pPr>
      <w:r>
        <w:t>E — a two-dimensional type whose modes come in degenerate pairs that the rotations mix together.</w:t>
      </w:r>
    </w:p>
    <w:p>
      <w:pPr>
        <w:spacing w:before="160" w:after="60"/>
      </w:pPr>
      <w:r>
        <w:rPr>
          <w:b/>
          <w:sz w:val="24"/>
        </w:rPr>
        <w:t>2.4  Only the fully symmetric modes survive</w:t>
      </w:r>
    </w:p>
    <w:p>
      <w:pPr>
        <w:jc w:val="both"/>
      </w:pPr>
      <w:r>
        <w:rPr>
          <w:i w:val="0"/>
        </w:rPr>
        <w:t>The same odd/even logic generalizes exactly: ∫φ³ survives only if the mode’s type, when cubed, still contains a fully-symmetric (A1) piece — because integrating over the symmetric shape keeps only the fully-symmetric part and annihilates everything else. Checking each type:</w:t>
      </w:r>
    </w:p>
    <w:p>
      <w:pPr>
        <w:pStyle w:val="ListBullet"/>
      </w:pPr>
      <w:r>
        <w:t>A1 cubed = A1. Contains the symmetric piece → ∫φ³ may be nonzero. (These are the live modes.)</w:t>
      </w:r>
    </w:p>
    <w:p>
      <w:pPr>
        <w:pStyle w:val="ListBullet"/>
      </w:pPr>
      <w:r>
        <w:t>A2, B1, B2 cubed = back to A2, B1, B2 — each still carries a sign-flip → ∫φ³ = 0.</w:t>
      </w:r>
    </w:p>
    <w:p>
      <w:pPr>
        <w:pStyle w:val="ListBullet"/>
      </w:pPr>
      <w:r>
        <w:t>E cubed decomposes as Sym³(E) = 2E: two copies of the E type and zero copies of A1 → ∫φ³ = 0.</w:t>
      </w:r>
    </w:p>
    <w:p>
      <w:pPr>
        <w:jc w:val="both"/>
      </w:pPr>
      <w:r>
        <w:rPr>
          <w:i w:val="0"/>
        </w:rPr>
        <w:t>So only the A1 (fully symmetric) modes can carry the nonlinearity, and those are only about one-eighth of all modes. The other seven-eighths are forced to exactly zero. That 7/8 is where the measured “88% of modes silenced” came from — it was never a coincidence; it was 7/8 wearing a disguise.</w:t>
      </w:r>
    </w:p>
    <w:p>
      <w:pPr>
        <w:spacing w:before="120" w:after="200"/>
        <w:jc w:val="center"/>
      </w:pPr>
      <w:r>
        <w:rPr>
          <w:b/>
          <w:color w:val="1F3B6E"/>
          <w:sz w:val="24"/>
        </w:rPr>
        <w:t>∫φ³ = 0  for every mode except the fully symmetric ones.</w:t>
      </w:r>
    </w:p>
    <w:p>
      <w:pPr>
        <w:spacing w:before="160" w:after="60"/>
      </w:pPr>
      <w:r>
        <w:rPr>
          <w:b/>
          <w:sz w:val="24"/>
        </w:rPr>
        <w:t>2.5  What “confirmed to one part in a billion” means</w:t>
      </w:r>
    </w:p>
    <w:p>
      <w:pPr>
        <w:jc w:val="both"/>
      </w:pPr>
      <w:r>
        <w:rPr>
          <w:i w:val="0"/>
        </w:rPr>
        <w:t>The theorem predicts these integrals are exactly zero — a perfect cancellation. When computed on the actual finite-element mode shapes (real numbers from a simulation), the forbidden ones came back at about 10⁻⁹, while the allowed modes came back at about 0.4. That 10⁻⁹ is not “small”; it is zero to the precision of the computer’s arithmetic. The separation between forbidden and allowed is a factor of roughly a hundred million — a hard wall, not a soft trend. That is what makes it a proof and not a vibe: the vanishing is predicted in advance from symmetry, derivable by hand, and then confirmed to the limit of the arithmetic.</w:t>
      </w:r>
    </w:p>
    <w:p>
      <w:pPr>
        <w:spacing w:before="280" w:after="120"/>
      </w:pPr>
      <w:r>
        <w:rPr>
          <w:b/>
          <w:color w:val="1F3B6E"/>
          <w:sz w:val="30"/>
        </w:rPr>
        <w:t>3.  What it means</w:t>
      </w:r>
    </w:p>
    <w:p>
      <w:pPr>
        <w:spacing w:before="160" w:after="60"/>
      </w:pPr>
      <w:r>
        <w:rPr>
          <w:b/>
          <w:sz w:val="24"/>
        </w:rPr>
        <w:t>3.1  The physical statement</w:t>
      </w:r>
    </w:p>
    <w:p>
      <w:pPr>
        <w:jc w:val="both"/>
      </w:pPr>
      <w:r>
        <w:rPr>
          <w:i w:val="0"/>
        </w:rPr>
        <w:t>Symmetry decides which modes of a physical resonator are allowed to do even-order nonlinear computation. A perfectly symmetric structure is blind to even-order processing in all but its fully-symmetric modes. Breaking the symmetry switches the rest back on. Aperiodicity does not add richness so much as it removes a prohibition.</w:t>
      </w:r>
    </w:p>
    <w:p>
      <w:pPr>
        <w:spacing w:before="160" w:after="60"/>
      </w:pPr>
      <w:r>
        <w:rPr>
          <w:b/>
          <w:sz w:val="24"/>
        </w:rPr>
        <w:t>3.2  The portable principle</w:t>
      </w:r>
    </w:p>
    <w:p>
      <w:pPr>
        <w:jc w:val="both"/>
      </w:pPr>
      <w:r>
        <w:rPr>
          <w:i w:val="0"/>
        </w:rPr>
        <w:t>Nothing in the argument is specific to plates, holes, or MEMS. It needs only a physical system whose computation is carried by its modes, an even-order nonlinearity whose modal strength is ∫φ³, and a point symmetry. The same rule should therefore apply to photonic cavities, spin-wave devices, mechanical metamaterials, and electronic resonator arrays. As a design principle it is compact: to get even-order computation from a modal physical computer, break the substrate’s point symmetry — and the benefit grows with how much of the symmetry you break.</w:t>
      </w:r>
    </w:p>
    <w:p>
      <w:pPr>
        <w:spacing w:before="160" w:after="60"/>
      </w:pPr>
      <w:r>
        <w:rPr>
          <w:b/>
          <w:sz w:val="24"/>
        </w:rPr>
        <w:t>3.3  The honest scope — what is proven and what is not</w:t>
      </w:r>
    </w:p>
    <w:p>
      <w:pPr>
        <w:jc w:val="both"/>
      </w:pPr>
      <w:r>
        <w:rPr>
          <w:i w:val="0"/>
        </w:rPr>
        <w:t>Proven, exactly:</w:t>
      </w:r>
    </w:p>
    <w:p>
      <w:pPr>
        <w:pStyle w:val="ListBullet"/>
      </w:pPr>
      <w:r>
        <w:t>The selection rule itself: ∫φ³ = 0 for all non-symmetric modes, by group theory, confirmed numerically.</w:t>
      </w:r>
    </w:p>
    <w:p>
      <w:pPr>
        <w:pStyle w:val="ListBullet"/>
      </w:pPr>
      <w:r>
        <w:t>That breaking the symmetry (by hole pattern OR by cavity shape) revives those modes and yields a measurable even-order advantage in a controlled reservoir model.</w:t>
      </w:r>
    </w:p>
    <w:p>
      <w:pPr>
        <w:pStyle w:val="ListBullet"/>
      </w:pPr>
      <w:r>
        <w:t>That the popular intuition — “richer/aperiodic structure computes better” — is false here: spectral and coupling richness are computationally inert. The operative variable is symmetry, not aperiodicity.</w:t>
      </w:r>
    </w:p>
    <w:p>
      <w:pPr>
        <w:jc w:val="both"/>
      </w:pPr>
      <w:r>
        <w:rPr>
          <w:i w:val="0"/>
        </w:rPr>
        <w:t>Not proven — and stated plainly:</w:t>
      </w:r>
    </w:p>
    <w:p>
      <w:pPr>
        <w:pStyle w:val="ListBullet"/>
      </w:pPr>
      <w:r>
        <w:t>That a fabricated device would show a useful advantage (everything here is simulation with a modeled nonlinearity).</w:t>
      </w:r>
    </w:p>
    <w:p>
      <w:pPr>
        <w:pStyle w:val="ListBullet"/>
      </w:pPr>
      <w:r>
        <w:t>That the effect is large or practical: it is modest in magnitude and confined to shallow, even-order tasks; deep-memory computation is walled off by a conservation law that no amount of tuning moves.</w:t>
      </w:r>
    </w:p>
    <w:p>
      <w:pPr>
        <w:jc w:val="both"/>
      </w:pPr>
      <w:r>
        <w:rPr>
          <w:i w:val="0"/>
        </w:rPr>
        <w:t>The result is therefore an exact theorem with a real but bounded computational consequence. Holding both of those at once — the rule is exact; its payoff is modest — is the honest description.</w:t>
      </w:r>
    </w:p>
    <w:p>
      <w:pPr>
        <w:spacing w:before="280" w:after="120"/>
      </w:pPr>
      <w:r>
        <w:rPr>
          <w:b/>
          <w:color w:val="1F3B6E"/>
          <w:sz w:val="30"/>
        </w:rPr>
        <w:t>4.  How I formed it</w:t>
      </w:r>
    </w:p>
    <w:p>
      <w:pPr>
        <w:jc w:val="both"/>
      </w:pPr>
      <w:r>
        <w:rPr>
          <w:i w:val="0"/>
        </w:rPr>
        <w:t>The result did not fall from the sky, and it was not a master plan. It was a recombination of pieces I already had, fused by one new move and then carved down by hard testing.</w:t>
      </w:r>
    </w:p>
    <w:p>
      <w:pPr>
        <w:spacing w:before="160" w:after="60"/>
      </w:pPr>
      <w:r>
        <w:rPr>
          <w:b/>
          <w:sz w:val="24"/>
        </w:rPr>
        <w:t>4.1  Four parts carried in from earlier work</w:t>
      </w:r>
    </w:p>
    <w:p>
      <w:pPr>
        <w:pStyle w:val="ListBullet"/>
      </w:pPr>
      <w:r>
        <w:t>The finite-element plate engine, from my MEMS quasicrystal study. The same solver — with its homogenized perforation, its de Bruijn quasicrystal geometry, and its periodic-grid comparison — is the literal foundation. The whole result is built on code I had written for a different purpose (frequency filtering).</w:t>
      </w:r>
    </w:p>
    <w:p>
      <w:pPr>
        <w:pStyle w:val="ListBullet"/>
      </w:pPr>
      <w:r>
        <w:t>The quasicrystal-versus-periodic question, also from that study. Its central subject — what does aperiodic perforation do that periodic does not — became the computing question, just pointed at computation instead of frequency response.</w:t>
      </w:r>
    </w:p>
    <w:p>
      <w:pPr>
        <w:pStyle w:val="ListBullet"/>
      </w:pPr>
      <w:r>
        <w:t>The instinct that a resonator can compute, not only filter — from my work on resonate-and-fire elements. That is what made “use these plates as a reservoir” a natural question rather than a random one. The neuromorphic interest supplied the motivation; the plate model supplied the substrate.</w:t>
      </w:r>
    </w:p>
    <w:p>
      <w:pPr>
        <w:pStyle w:val="ListBullet"/>
      </w:pPr>
      <w:r>
        <w:t>The honesty discipline — signal must beat noise, separate what is real from what is assumed, keep asking ‘does it actually work’ — carried over from reviewing the paper and stress-testing the filter-bank idea. It became the controls, ablations, and cross-validation that make the result trustworthy rather than hopeful.</w:t>
      </w:r>
    </w:p>
    <w:p>
      <w:pPr>
        <w:spacing w:before="160" w:after="60"/>
      </w:pPr>
      <w:r>
        <w:rPr>
          <w:b/>
          <w:sz w:val="24"/>
        </w:rPr>
        <w:t>4.2  The one new move</w:t>
      </w:r>
    </w:p>
    <w:p>
      <w:pPr>
        <w:jc w:val="both"/>
      </w:pPr>
      <w:r>
        <w:rPr>
          <w:i w:val="0"/>
        </w:rPr>
        <w:t>Everything above was borrowed. The new step was small but decisive. The filtering work only ever needed the mode frequencies; it discarded the mode shapes. The computing question forced me to keep the shapes. Once I had them and projected a nonlinearity onto them, a quantity appeared that filtering never had a reason to look at — ∫φ³, the strength of the product-making nonlinearity. Chasing why that quantity favored the quasicrystal led to its distribution (most modes near zero), and recognizing that pattern as a symmetry signature connected it to the group theory of the square — and that is what turned an observation into a theorem.</w:t>
      </w:r>
    </w:p>
    <w:p>
      <w:pPr>
        <w:spacing w:before="160" w:after="60"/>
      </w:pPr>
      <w:r>
        <w:rPr>
          <w:b/>
          <w:sz w:val="24"/>
        </w:rPr>
        <w:t>4.3  The honest culling</w:t>
      </w:r>
    </w:p>
    <w:p>
      <w:pPr>
        <w:jc w:val="both"/>
      </w:pPr>
      <w:r>
        <w:rPr>
          <w:i w:val="0"/>
        </w:rPr>
        <w:t>The earlier projects did not point straight at this. They supplied the materials and the question; the testing then removed everything that was not real. The hope that a quasicrystal is simply “richer” and therefore computes better: tested and discarded. The dream of immediate practical value: bounded. Later extensions — toward a language model, an all-optical computer, bandgap-filtered modes — each tested and either refuted or shown to collapse back into the same one mechanism. The symmetry rule is what was left standing after everything that could not survive a control was cut away. That is not the lesser way to reach a result; it is the way that produces one you can defend.</w:t>
      </w:r>
    </w:p>
    <w:p>
      <w:pPr>
        <w:spacing w:before="280" w:after="120"/>
      </w:pPr>
      <w:r>
        <w:rPr>
          <w:b/>
          <w:color w:val="1F3B6E"/>
          <w:sz w:val="30"/>
        </w:rPr>
        <w:t>5.  The honest bottom line</w:t>
      </w:r>
    </w:p>
    <w:p>
      <w:pPr>
        <w:jc w:val="both"/>
      </w:pPr>
      <w:r>
        <w:rPr>
          <w:i w:val="0"/>
        </w:rPr>
        <w:t>I did not prove the grand thing the optimistic version kept promising — a powerful new kind of computer. I proved a smaller, exact thing: that point symmetry gates even-order computation in a physical resonator, with a clean rule for exactly which modes are silenced and which are not. The underlying mathematics (symmetry selection rules) is a known and respected tool; what is new is stating it cleanly in this setting, demonstrating it rigorously, correcting the framing from ‘aperiodicity’ to ‘symmetry,’ and mapping exactly where it does and does not bite. It is a modest, exact, well-bounded contribution — and the discipline of refusing to claim more than I could show, including against my own enthusiasm, is what makes it one worth standing behind.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