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852076235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490EE7" w:rsidRDefault="00490EE7">
          <w:pPr>
            <w:pStyle w:val="NoSpacing"/>
            <w:rPr>
              <w:sz w:val="2"/>
            </w:rPr>
          </w:pPr>
        </w:p>
        <w:p w:rsidR="00490EE7" w:rsidRDefault="00490E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90EE7" w:rsidRDefault="00490EE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BusinessGraphs</w:t>
                                    </w:r>
                                  </w:p>
                                </w:sdtContent>
                              </w:sdt>
                              <w:p w:rsidR="00490EE7" w:rsidRDefault="00490EE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90EE7" w:rsidRDefault="00490EE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90EE7" w:rsidRDefault="00490EE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BusinessGraphs</w:t>
                              </w:r>
                            </w:p>
                          </w:sdtContent>
                        </w:sdt>
                        <w:p w:rsidR="00490EE7" w:rsidRDefault="00490EE7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User guide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90EE7" w:rsidRDefault="00490EE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0EE7" w:rsidRDefault="00490EE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90EE7" w:rsidRDefault="00490EE7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0EE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https://github.com/gbrault/businessgraphs/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90EE7" w:rsidRDefault="00490EE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90EE7" w:rsidRDefault="00490EE7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490EE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https://github.com/gbrault/businessgraphs/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90EE7" w:rsidRDefault="00490EE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02296" w:rsidRPr="00C37049" w:rsidRDefault="00E7744A" w:rsidP="00E7744A">
      <w:pPr>
        <w:pStyle w:val="Heading1"/>
      </w:pPr>
      <w:r w:rsidRPr="00C37049">
        <w:lastRenderedPageBreak/>
        <w:t>Business Graph User Guide</w:t>
      </w:r>
    </w:p>
    <w:p w:rsidR="00C37049" w:rsidRDefault="00C37049" w:rsidP="00C37049">
      <w:r>
        <w:t>This application is transforming CSV based tables into Marimekko and Punchcard graphs allowing to grasp at a glance numeric information embedded inside pivot tables based on the CSV underlying data.</w:t>
      </w:r>
    </w:p>
    <w:p w:rsidR="00C37049" w:rsidRDefault="00C37049" w:rsidP="00C37049">
      <w:pPr>
        <w:pStyle w:val="Heading1"/>
      </w:pPr>
      <w:r>
        <w:t>Prerequisite</w:t>
      </w:r>
    </w:p>
    <w:p w:rsidR="00C37049" w:rsidRDefault="00C37049" w:rsidP="00C37049">
      <w:r>
        <w:t>To use the businessgraphs application, one needs to</w:t>
      </w:r>
    </w:p>
    <w:p w:rsidR="00C37049" w:rsidRDefault="00C37049" w:rsidP="00C37049">
      <w:pPr>
        <w:pStyle w:val="ListParagraph"/>
        <w:numPr>
          <w:ilvl w:val="0"/>
          <w:numId w:val="1"/>
        </w:numPr>
      </w:pPr>
      <w:r>
        <w:t>Have a PC with Google Chrome web browser installed (version &gt;56)</w:t>
      </w:r>
    </w:p>
    <w:p w:rsidR="00C37049" w:rsidRDefault="00C37049" w:rsidP="00C37049">
      <w:pPr>
        <w:pStyle w:val="ListParagraph"/>
        <w:numPr>
          <w:ilvl w:val="0"/>
          <w:numId w:val="1"/>
        </w:numPr>
      </w:pPr>
      <w:r>
        <w:t>A Google account</w:t>
      </w:r>
    </w:p>
    <w:p w:rsidR="00C37049" w:rsidRDefault="00C37049" w:rsidP="00C37049">
      <w:pPr>
        <w:pStyle w:val="ListParagraph"/>
        <w:numPr>
          <w:ilvl w:val="0"/>
          <w:numId w:val="1"/>
        </w:numPr>
      </w:pPr>
      <w:r>
        <w:t>CSV data ready for pivot table analysis</w:t>
      </w:r>
    </w:p>
    <w:p w:rsidR="00FD1261" w:rsidRDefault="00FD1261" w:rsidP="00FD1261">
      <w:pPr>
        <w:pStyle w:val="Heading1"/>
      </w:pPr>
      <w:r>
        <w:t>EIA CSV data table</w:t>
      </w:r>
    </w:p>
    <w:p w:rsidR="00FD1261" w:rsidRDefault="00FD1261" w:rsidP="00FD1261">
      <w:r>
        <w:t xml:space="preserve">To provide a good coverage of businessgraphs, we are using a data table which is providing energy data coming from the </w:t>
      </w:r>
      <w:r w:rsidR="00EC778F">
        <w:t>International Energy Agency (EIA). This agency as for mission to cover the world energy production and consumption per various facets which is a nice use case to show businessgraphs operating modes.</w:t>
      </w:r>
    </w:p>
    <w:p w:rsidR="00B0529C" w:rsidRDefault="00B0529C" w:rsidP="00FD1261">
      <w:r>
        <w:t>We need to explain what is this data about to make sense and provide context for the present documentation.</w:t>
      </w:r>
    </w:p>
    <w:p w:rsidR="00B0529C" w:rsidRDefault="00B0529C" w:rsidP="00FD1261">
      <w:r>
        <w:t>Selecting this very important topic, energy, and showing the operating modes of businessgraphs to show results and benefits seemed a good opportunity designing such a documentation.</w:t>
      </w:r>
    </w:p>
    <w:p w:rsidR="00911139" w:rsidRDefault="00911139" w:rsidP="00FD1261">
      <w:r>
        <w:t>We are now going to spend some time about the definition of EIA data to be able to understand the course of action of this documentation.</w:t>
      </w:r>
    </w:p>
    <w:p w:rsidR="00911139" w:rsidRDefault="00911139" w:rsidP="00FD1261">
      <w:r>
        <w:t>It’s important to have a good understanding to be able to follow the rest of this documentation.</w:t>
      </w:r>
    </w:p>
    <w:p w:rsidR="00911139" w:rsidRDefault="00911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C778F" w:rsidRDefault="00EC778F" w:rsidP="00B66FF6">
      <w:pPr>
        <w:pStyle w:val="Heading2"/>
      </w:pPr>
      <w:r>
        <w:lastRenderedPageBreak/>
        <w:t>EIA data</w:t>
      </w:r>
    </w:p>
    <w:p w:rsidR="00EC778F" w:rsidRDefault="00B66FF6" w:rsidP="00FD1261">
      <w:r>
        <w:t xml:space="preserve">One can see the output of Energy data on EIA website: </w:t>
      </w:r>
      <w:hyperlink r:id="rId7" w:history="1">
        <w:r w:rsidRPr="00A225B4">
          <w:rPr>
            <w:rStyle w:val="Hyperlink"/>
          </w:rPr>
          <w:t>https://www.iea.org</w:t>
        </w:r>
      </w:hyperlink>
    </w:p>
    <w:p w:rsidR="00B66FF6" w:rsidRDefault="00B66FF6" w:rsidP="00FD1261">
      <w:r>
        <w:t>The data is available by country in a Sankey diagram format for Energy Balance and Energy Final Consumption.</w:t>
      </w:r>
    </w:p>
    <w:p w:rsidR="00B66FF6" w:rsidRDefault="00B66FF6" w:rsidP="00FD1261">
      <w:r>
        <w:rPr>
          <w:noProof/>
        </w:rPr>
        <w:drawing>
          <wp:inline distT="0" distB="0" distL="0" distR="0" wp14:anchorId="11BFD88B" wp14:editId="48402A4E">
            <wp:extent cx="5760720" cy="326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F6" w:rsidRDefault="00B66FF6" w:rsidP="00FD1261">
      <w:r>
        <w:t xml:space="preserve">Here is the associated link for Energy Balance of China (Including Hong Kong) </w:t>
      </w:r>
      <w:hyperlink r:id="rId9" w:history="1">
        <w:r w:rsidRPr="00B66FF6">
          <w:rPr>
            <w:rStyle w:val="Hyperlink"/>
          </w:rPr>
          <w:t>https://www.iea.org/Sankey/#?c=China (including Hong Kong)&amp;s=Balance</w:t>
        </w:r>
      </w:hyperlink>
    </w:p>
    <w:p w:rsidR="00B0529C" w:rsidRDefault="00B0529C" w:rsidP="00FD1261">
      <w:r>
        <w:t>Results are available in Million tons’ oil equivalent (Mtoe) or Peta Joules (PJ)</w:t>
      </w:r>
    </w:p>
    <w:p w:rsidR="00B0529C" w:rsidRDefault="00B0529C" w:rsidP="00FD1261">
      <w:r>
        <w:t>If we are looking the PJ results, it’s what one can read for this country and the following final consumption bins in 2014:</w:t>
      </w:r>
    </w:p>
    <w:p w:rsidR="00B0529C" w:rsidRDefault="00B0529C" w:rsidP="00B0529C">
      <w:pPr>
        <w:pStyle w:val="ListParagraph"/>
        <w:numPr>
          <w:ilvl w:val="0"/>
          <w:numId w:val="2"/>
        </w:numPr>
      </w:pPr>
      <w:r>
        <w:t>Industry =&gt; 41 247 PJ</w:t>
      </w:r>
    </w:p>
    <w:p w:rsidR="00B0529C" w:rsidRDefault="00B0529C" w:rsidP="00B0529C">
      <w:pPr>
        <w:pStyle w:val="ListParagraph"/>
        <w:numPr>
          <w:ilvl w:val="0"/>
          <w:numId w:val="2"/>
        </w:numPr>
      </w:pPr>
      <w:r>
        <w:t>Transport =&gt; 11 331 PJ</w:t>
      </w:r>
    </w:p>
    <w:p w:rsidR="00B0529C" w:rsidRDefault="00B0529C" w:rsidP="00B0529C">
      <w:pPr>
        <w:pStyle w:val="ListParagraph"/>
        <w:numPr>
          <w:ilvl w:val="0"/>
          <w:numId w:val="2"/>
        </w:numPr>
      </w:pPr>
      <w:r>
        <w:t>Other =&gt; 24 336 PJ</w:t>
      </w:r>
    </w:p>
    <w:p w:rsidR="00B0529C" w:rsidRDefault="00B0529C" w:rsidP="00B0529C">
      <w:pPr>
        <w:pStyle w:val="ListParagraph"/>
        <w:numPr>
          <w:ilvl w:val="0"/>
          <w:numId w:val="2"/>
        </w:numPr>
      </w:pPr>
      <w:r>
        <w:t>Non-Energy =&gt; 6 684 PJ</w:t>
      </w:r>
    </w:p>
    <w:p w:rsidR="00B0529C" w:rsidRDefault="00B0529C" w:rsidP="00B0529C">
      <w:r>
        <w:t>This data is available for years 1973 to 2014.</w:t>
      </w:r>
    </w:p>
    <w:p w:rsidR="00B0529C" w:rsidRDefault="00B0529C" w:rsidP="00B0529C"/>
    <w:p w:rsidR="00B66FF6" w:rsidRPr="00FD1261" w:rsidRDefault="00B66FF6" w:rsidP="00FD1261"/>
    <w:p w:rsidR="00FC0F93" w:rsidRDefault="00FC0F93" w:rsidP="00FC0F93">
      <w:pPr>
        <w:pStyle w:val="Heading1"/>
      </w:pPr>
      <w:r>
        <w:t>Operating Modes</w:t>
      </w:r>
    </w:p>
    <w:p w:rsidR="00FD1261" w:rsidRPr="00FD1261" w:rsidRDefault="00FD1261" w:rsidP="00FD1261"/>
    <w:sectPr w:rsidR="00FD1261" w:rsidRPr="00FD1261" w:rsidSect="00490EE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B31" w:rsidRDefault="00543B31" w:rsidP="00A942C7">
      <w:pPr>
        <w:spacing w:after="0" w:line="240" w:lineRule="auto"/>
      </w:pPr>
      <w:r>
        <w:separator/>
      </w:r>
    </w:p>
  </w:endnote>
  <w:endnote w:type="continuationSeparator" w:id="0">
    <w:p w:rsidR="00543B31" w:rsidRDefault="00543B31" w:rsidP="00A9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A942C7">
      <w:tc>
        <w:tcPr>
          <w:tcW w:w="918" w:type="dxa"/>
        </w:tcPr>
        <w:p w:rsidR="00A942C7" w:rsidRDefault="00A942C7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0EE7" w:rsidRPr="00490EE7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  <w:r>
            <w:rPr>
              <w:b/>
              <w:noProof/>
              <w:color w:val="5B9BD5" w:themeColor="accent1"/>
              <w:sz w:val="32"/>
              <w:szCs w:val="32"/>
            </w:rPr>
            <w:t>/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NUMPAGES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490EE7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942C7" w:rsidRDefault="00A942C7">
          <w:pPr>
            <w:pStyle w:val="Footer"/>
          </w:pPr>
        </w:p>
      </w:tc>
    </w:tr>
  </w:tbl>
  <w:p w:rsidR="00A942C7" w:rsidRDefault="00A94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B31" w:rsidRDefault="00543B31" w:rsidP="00A942C7">
      <w:pPr>
        <w:spacing w:after="0" w:line="240" w:lineRule="auto"/>
      </w:pPr>
      <w:r>
        <w:separator/>
      </w:r>
    </w:p>
  </w:footnote>
  <w:footnote w:type="continuationSeparator" w:id="0">
    <w:p w:rsidR="00543B31" w:rsidRDefault="00543B31" w:rsidP="00A94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92B88"/>
    <w:multiLevelType w:val="hybridMultilevel"/>
    <w:tmpl w:val="5C2EA5E2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D5153F1"/>
    <w:multiLevelType w:val="hybridMultilevel"/>
    <w:tmpl w:val="320A24C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4A"/>
    <w:rsid w:val="00490EE7"/>
    <w:rsid w:val="00543B31"/>
    <w:rsid w:val="006D282B"/>
    <w:rsid w:val="00911139"/>
    <w:rsid w:val="00A942C7"/>
    <w:rsid w:val="00B0529C"/>
    <w:rsid w:val="00B66FF6"/>
    <w:rsid w:val="00C37049"/>
    <w:rsid w:val="00D02296"/>
    <w:rsid w:val="00E7744A"/>
    <w:rsid w:val="00EC778F"/>
    <w:rsid w:val="00FC0F93"/>
    <w:rsid w:val="00F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D952"/>
  <w15:chartTrackingRefBased/>
  <w15:docId w15:val="{A6F89568-2684-4FEA-85FB-32DABAE2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37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2C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2C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6F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B66FF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90E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0EE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ea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ea.org/Sankey/%23?c=China%20(including%20Hong%20Kong)&amp;s=Bala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BusinessGraphs</dc:title>
  <dc:subject>User guide</dc:subject>
  <dc:creator>Gilbert BRAULT</dc:creator>
  <cp:keywords/>
  <dc:description/>
  <cp:lastModifiedBy>Gilbert</cp:lastModifiedBy>
  <cp:revision>9</cp:revision>
  <dcterms:created xsi:type="dcterms:W3CDTF">2017-04-05T13:23:00Z</dcterms:created>
  <dcterms:modified xsi:type="dcterms:W3CDTF">2017-04-05T18:12:00Z</dcterms:modified>
  <cp:category>https://github.com/gbrault/businessgraphs/</cp:category>
</cp:coreProperties>
</file>