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4522" w14:textId="75B9597D" w:rsidR="00564324" w:rsidRDefault="00564324">
      <w:pPr>
        <w:jc w:val="center"/>
        <w:rPr>
          <w:b/>
          <w:sz w:val="32"/>
          <w:lang w:val="es-AR"/>
        </w:rPr>
      </w:pPr>
      <w:r w:rsidRPr="00564324">
        <w:rPr>
          <w:b/>
          <w:sz w:val="32"/>
          <w:lang w:val="es-AR"/>
        </w:rPr>
        <w:t>Cronograma de c</w:t>
      </w:r>
      <w:r>
        <w:rPr>
          <w:b/>
          <w:sz w:val="32"/>
          <w:lang w:val="es-AR"/>
        </w:rPr>
        <w:t>lases</w:t>
      </w:r>
    </w:p>
    <w:p w14:paraId="5A83D11D" w14:textId="70014C84" w:rsidR="00FE20E0" w:rsidRPr="00564324" w:rsidRDefault="00000000">
      <w:pPr>
        <w:jc w:val="center"/>
        <w:rPr>
          <w:lang w:val="es-AR"/>
        </w:rPr>
      </w:pPr>
      <w:r w:rsidRPr="00564324">
        <w:rPr>
          <w:b/>
          <w:sz w:val="32"/>
          <w:lang w:val="es-AR"/>
        </w:rPr>
        <w:t xml:space="preserve"> – Economía Internacional (48 horas, 12 sesiones)</w:t>
      </w:r>
    </w:p>
    <w:p w14:paraId="0DFA2393" w14:textId="77777777" w:rsidR="00FE20E0" w:rsidRPr="00564324" w:rsidRDefault="00000000">
      <w:pPr>
        <w:jc w:val="center"/>
        <w:rPr>
          <w:lang w:val="es-AR"/>
        </w:rPr>
      </w:pPr>
      <w:r w:rsidRPr="00564324">
        <w:rPr>
          <w:i/>
          <w:lang w:val="es-AR"/>
        </w:rPr>
        <w:t>(Con énfasis en comercio internacional, tipo de cambio, desarrollo e inserción externa)</w:t>
      </w:r>
    </w:p>
    <w:p w14:paraId="5033704E" w14:textId="70776618" w:rsidR="00FE20E0" w:rsidRPr="00564324" w:rsidRDefault="00000000">
      <w:pPr>
        <w:rPr>
          <w:lang w:val="es-AR"/>
        </w:rPr>
      </w:pPr>
      <w:r w:rsidRPr="00564324">
        <w:rPr>
          <w:lang w:val="es-AR"/>
        </w:rPr>
        <w:t xml:space="preserve">Este plan organiza las </w:t>
      </w:r>
      <w:r w:rsidRPr="00564324">
        <w:rPr>
          <w:b/>
          <w:lang w:val="es-AR"/>
        </w:rPr>
        <w:t xml:space="preserve">12 </w:t>
      </w:r>
      <w:r w:rsidR="00663C1B">
        <w:rPr>
          <w:b/>
          <w:lang w:val="es-AR"/>
        </w:rPr>
        <w:t>clases</w:t>
      </w:r>
      <w:r w:rsidRPr="00564324">
        <w:rPr>
          <w:b/>
          <w:lang w:val="es-AR"/>
        </w:rPr>
        <w:t xml:space="preserve"> de 4 horas</w:t>
      </w:r>
      <w:r w:rsidRPr="00564324">
        <w:rPr>
          <w:lang w:val="es-AR"/>
        </w:rPr>
        <w:t xml:space="preserve"> del curso de </w:t>
      </w:r>
      <w:r w:rsidRPr="00564324">
        <w:rPr>
          <w:b/>
          <w:lang w:val="es-AR"/>
        </w:rPr>
        <w:t>Economía Internacional</w:t>
      </w:r>
      <w:r w:rsidRPr="00564324">
        <w:rPr>
          <w:lang w:val="es-AR"/>
        </w:rPr>
        <w:t xml:space="preserve"> en relación con las 7 unidades temáticas del programa. Cada fila indica la unidad, el tema principal y una breve descripción del contenido de la sesión.</w:t>
      </w:r>
    </w:p>
    <w:tbl>
      <w:tblPr>
        <w:tblStyle w:val="Tablaconcuadrcula"/>
        <w:tblW w:w="8913" w:type="dxa"/>
        <w:jc w:val="center"/>
        <w:tblLook w:val="04A0" w:firstRow="1" w:lastRow="0" w:firstColumn="1" w:lastColumn="0" w:noHBand="0" w:noVBand="1"/>
      </w:tblPr>
      <w:tblGrid>
        <w:gridCol w:w="651"/>
        <w:gridCol w:w="1227"/>
        <w:gridCol w:w="1139"/>
        <w:gridCol w:w="2155"/>
        <w:gridCol w:w="3741"/>
      </w:tblGrid>
      <w:tr w:rsidR="00FE20E0" w14:paraId="2A9133FA" w14:textId="77777777" w:rsidTr="00564324">
        <w:trPr>
          <w:jc w:val="center"/>
        </w:trPr>
        <w:tc>
          <w:tcPr>
            <w:tcW w:w="563" w:type="dxa"/>
            <w:shd w:val="clear" w:color="auto" w:fill="D9E2F3"/>
          </w:tcPr>
          <w:p w14:paraId="60683920" w14:textId="7F062196" w:rsidR="00FE20E0" w:rsidRDefault="00564324">
            <w:r>
              <w:rPr>
                <w:b/>
                <w:sz w:val="20"/>
              </w:rPr>
              <w:t>Clase</w:t>
            </w:r>
          </w:p>
        </w:tc>
        <w:tc>
          <w:tcPr>
            <w:tcW w:w="1241" w:type="dxa"/>
            <w:shd w:val="clear" w:color="auto" w:fill="D9E2F3"/>
          </w:tcPr>
          <w:p w14:paraId="196463D5" w14:textId="77777777" w:rsidR="00FE20E0" w:rsidRDefault="00000000">
            <w:r>
              <w:rPr>
                <w:b/>
                <w:sz w:val="20"/>
              </w:rPr>
              <w:t>Fecha</w:t>
            </w:r>
          </w:p>
        </w:tc>
        <w:tc>
          <w:tcPr>
            <w:tcW w:w="1148" w:type="dxa"/>
            <w:shd w:val="clear" w:color="auto" w:fill="D9E2F3"/>
          </w:tcPr>
          <w:p w14:paraId="3B56A8BD" w14:textId="77777777" w:rsidR="00FE20E0" w:rsidRDefault="00000000">
            <w:r>
              <w:rPr>
                <w:b/>
                <w:sz w:val="20"/>
              </w:rPr>
              <w:t>Unidad</w:t>
            </w:r>
          </w:p>
        </w:tc>
        <w:tc>
          <w:tcPr>
            <w:tcW w:w="2177" w:type="dxa"/>
            <w:shd w:val="clear" w:color="auto" w:fill="D9E2F3"/>
          </w:tcPr>
          <w:p w14:paraId="069423A5" w14:textId="77777777" w:rsidR="00FE20E0" w:rsidRDefault="00000000">
            <w:r>
              <w:rPr>
                <w:b/>
                <w:sz w:val="20"/>
              </w:rPr>
              <w:t>Tema principal</w:t>
            </w:r>
          </w:p>
        </w:tc>
        <w:tc>
          <w:tcPr>
            <w:tcW w:w="3784" w:type="dxa"/>
            <w:shd w:val="clear" w:color="auto" w:fill="D9E2F3"/>
          </w:tcPr>
          <w:p w14:paraId="7C282144" w14:textId="77777777" w:rsidR="00FE20E0" w:rsidRDefault="00000000">
            <w:r>
              <w:rPr>
                <w:b/>
                <w:sz w:val="20"/>
              </w:rPr>
              <w:t>Descripción breve</w:t>
            </w:r>
          </w:p>
        </w:tc>
      </w:tr>
      <w:tr w:rsidR="00FE20E0" w14:paraId="7465D069" w14:textId="77777777" w:rsidTr="00564324">
        <w:trPr>
          <w:jc w:val="center"/>
        </w:trPr>
        <w:tc>
          <w:tcPr>
            <w:tcW w:w="563" w:type="dxa"/>
          </w:tcPr>
          <w:p w14:paraId="1F83C47B" w14:textId="77777777" w:rsidR="00FE20E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241" w:type="dxa"/>
          </w:tcPr>
          <w:p w14:paraId="1D15612D" w14:textId="77777777" w:rsidR="00FE20E0" w:rsidRDefault="00000000">
            <w:pPr>
              <w:jc w:val="center"/>
            </w:pPr>
            <w:r>
              <w:rPr>
                <w:sz w:val="18"/>
              </w:rPr>
              <w:t>19/03</w:t>
            </w:r>
          </w:p>
        </w:tc>
        <w:tc>
          <w:tcPr>
            <w:tcW w:w="1148" w:type="dxa"/>
          </w:tcPr>
          <w:p w14:paraId="583DC18E" w14:textId="77777777" w:rsidR="00FE20E0" w:rsidRDefault="00000000">
            <w:r>
              <w:rPr>
                <w:sz w:val="18"/>
              </w:rPr>
              <w:t>Unidad 1</w:t>
            </w:r>
          </w:p>
        </w:tc>
        <w:tc>
          <w:tcPr>
            <w:tcW w:w="2177" w:type="dxa"/>
          </w:tcPr>
          <w:p w14:paraId="543745FE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Hechos estilizados históricos, balanza de pagos y tipo de cambio</w:t>
            </w:r>
          </w:p>
        </w:tc>
        <w:tc>
          <w:tcPr>
            <w:tcW w:w="3784" w:type="dxa"/>
          </w:tcPr>
          <w:p w14:paraId="67850035" w14:textId="77777777" w:rsidR="00FE20E0" w:rsidRDefault="00000000">
            <w:r w:rsidRPr="00564324">
              <w:rPr>
                <w:sz w:val="18"/>
                <w:lang w:val="es-AR"/>
              </w:rPr>
              <w:t xml:space="preserve">Primera parte: Presentación del curso. Indicadores de comercio mundial, periodización histórica (economía-mundo ibérica → hegemonía británica → crisis 1914-1945 → Bretton Woods → globalización financiera). Articulación entre comercio, poder, tecnología y reglas. Segunda parte: Introducción a la balanza de pagos (cuenta corriente y financiera). Tipo de cambio nominal y real. Competitividad externa y saldo comercial. </w:t>
            </w:r>
            <w:proofErr w:type="spellStart"/>
            <w:r>
              <w:rPr>
                <w:sz w:val="18"/>
              </w:rPr>
              <w:t>Enfoques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desarrollistas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sobre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tipo</w:t>
            </w:r>
            <w:proofErr w:type="spellEnd"/>
            <w:r>
              <w:rPr>
                <w:sz w:val="18"/>
              </w:rPr>
              <w:t xml:space="preserve"> de cambio y estructura productiva.</w:t>
            </w:r>
          </w:p>
        </w:tc>
      </w:tr>
      <w:tr w:rsidR="00FE20E0" w:rsidRPr="00564324" w14:paraId="61FD3316" w14:textId="77777777" w:rsidTr="00564324">
        <w:trPr>
          <w:jc w:val="center"/>
        </w:trPr>
        <w:tc>
          <w:tcPr>
            <w:tcW w:w="563" w:type="dxa"/>
          </w:tcPr>
          <w:p w14:paraId="00F94036" w14:textId="77777777" w:rsidR="00FE20E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241" w:type="dxa"/>
          </w:tcPr>
          <w:p w14:paraId="75211907" w14:textId="77777777" w:rsidR="00FE20E0" w:rsidRDefault="00000000">
            <w:pPr>
              <w:jc w:val="center"/>
            </w:pPr>
            <w:r>
              <w:rPr>
                <w:sz w:val="18"/>
              </w:rPr>
              <w:t>26/03</w:t>
            </w:r>
          </w:p>
        </w:tc>
        <w:tc>
          <w:tcPr>
            <w:tcW w:w="1148" w:type="dxa"/>
          </w:tcPr>
          <w:p w14:paraId="11CA1157" w14:textId="77777777" w:rsidR="00FE20E0" w:rsidRDefault="00000000">
            <w:r>
              <w:rPr>
                <w:sz w:val="18"/>
              </w:rPr>
              <w:t>Unidad 2</w:t>
            </w:r>
          </w:p>
        </w:tc>
        <w:tc>
          <w:tcPr>
            <w:tcW w:w="2177" w:type="dxa"/>
          </w:tcPr>
          <w:p w14:paraId="1007F5EC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Mercantilistas, Smith, Ricardo y ventajas comparativas</w:t>
            </w:r>
          </w:p>
        </w:tc>
        <w:tc>
          <w:tcPr>
            <w:tcW w:w="3784" w:type="dxa"/>
          </w:tcPr>
          <w:p w14:paraId="1C7224DF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Primera parte: Contexto histórico del debate mercantilismo vs. Smith. Ventajas absolutas, división del trabajo y especialización internacional. Segunda parte: Modelo ricardiano: supuestos, FPP, costos de oportunidad. Equilibrio en autarquía y con comercio. Ganancias del comercio. Índice de ventaja comparativa revelada (</w:t>
            </w:r>
            <w:proofErr w:type="spellStart"/>
            <w:r w:rsidRPr="00564324">
              <w:rPr>
                <w:sz w:val="18"/>
                <w:lang w:val="es-AR"/>
              </w:rPr>
              <w:t>Balassa</w:t>
            </w:r>
            <w:proofErr w:type="spellEnd"/>
            <w:r w:rsidRPr="00564324">
              <w:rPr>
                <w:sz w:val="18"/>
                <w:lang w:val="es-AR"/>
              </w:rPr>
              <w:t>).</w:t>
            </w:r>
          </w:p>
        </w:tc>
      </w:tr>
      <w:tr w:rsidR="00FE20E0" w14:paraId="262987D7" w14:textId="77777777" w:rsidTr="00564324">
        <w:trPr>
          <w:jc w:val="center"/>
        </w:trPr>
        <w:tc>
          <w:tcPr>
            <w:tcW w:w="563" w:type="dxa"/>
          </w:tcPr>
          <w:p w14:paraId="499DB60C" w14:textId="77777777" w:rsidR="00FE20E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41" w:type="dxa"/>
          </w:tcPr>
          <w:p w14:paraId="425DC925" w14:textId="77777777" w:rsidR="00FE20E0" w:rsidRDefault="00000000">
            <w:pPr>
              <w:jc w:val="center"/>
            </w:pPr>
            <w:r>
              <w:rPr>
                <w:sz w:val="18"/>
              </w:rPr>
              <w:t>09/04</w:t>
            </w:r>
          </w:p>
        </w:tc>
        <w:tc>
          <w:tcPr>
            <w:tcW w:w="1148" w:type="dxa"/>
          </w:tcPr>
          <w:p w14:paraId="22FA61AA" w14:textId="77777777" w:rsidR="00FE20E0" w:rsidRDefault="00000000">
            <w:r>
              <w:rPr>
                <w:sz w:val="18"/>
              </w:rPr>
              <w:t>Unidad 2</w:t>
            </w:r>
          </w:p>
        </w:tc>
        <w:tc>
          <w:tcPr>
            <w:tcW w:w="2177" w:type="dxa"/>
          </w:tcPr>
          <w:p w14:paraId="7A818CB3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Modelo neoclásico estándar y Heckscher-Ohlin</w:t>
            </w:r>
          </w:p>
        </w:tc>
        <w:tc>
          <w:tcPr>
            <w:tcW w:w="3784" w:type="dxa"/>
          </w:tcPr>
          <w:p w14:paraId="56FF95FA" w14:textId="77777777" w:rsidR="00FE20E0" w:rsidRDefault="00000000">
            <w:r w:rsidRPr="00564324">
              <w:rPr>
                <w:sz w:val="18"/>
                <w:lang w:val="es-AR"/>
              </w:rPr>
              <w:t xml:space="preserve">Primera parte: Paso de Ricardo a la visión neoclásica. Dotación de recursos, curvas de transformación, oferta y demanda relativa. Precios relativos en autarquía y con comercio. Segunda parte: Modelo H-O, teoremas de Stolper-Samuelson y Rybczynski. Movilidad internacional de factores. Paradoja de </w:t>
            </w:r>
            <w:proofErr w:type="spellStart"/>
            <w:r w:rsidRPr="00564324">
              <w:rPr>
                <w:sz w:val="18"/>
                <w:lang w:val="es-AR"/>
              </w:rPr>
              <w:t>Leontief</w:t>
            </w:r>
            <w:proofErr w:type="spellEnd"/>
            <w:r w:rsidRPr="00564324">
              <w:rPr>
                <w:sz w:val="18"/>
                <w:lang w:val="es-AR"/>
              </w:rPr>
              <w:t xml:space="preserve"> y evidencia empírica. </w:t>
            </w:r>
            <w:r>
              <w:rPr>
                <w:sz w:val="18"/>
              </w:rPr>
              <w:t>Cierra Unidad 2.</w:t>
            </w:r>
          </w:p>
        </w:tc>
      </w:tr>
      <w:tr w:rsidR="00FE20E0" w:rsidRPr="00564324" w14:paraId="1CBB6BB0" w14:textId="77777777" w:rsidTr="00564324">
        <w:trPr>
          <w:jc w:val="center"/>
        </w:trPr>
        <w:tc>
          <w:tcPr>
            <w:tcW w:w="563" w:type="dxa"/>
          </w:tcPr>
          <w:p w14:paraId="224D0BCA" w14:textId="77777777" w:rsidR="00FE20E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241" w:type="dxa"/>
          </w:tcPr>
          <w:p w14:paraId="00C9FF35" w14:textId="77777777" w:rsidR="00FE20E0" w:rsidRDefault="00000000">
            <w:pPr>
              <w:jc w:val="center"/>
            </w:pPr>
            <w:r>
              <w:rPr>
                <w:sz w:val="18"/>
              </w:rPr>
              <w:t>16/04</w:t>
            </w:r>
          </w:p>
        </w:tc>
        <w:tc>
          <w:tcPr>
            <w:tcW w:w="1148" w:type="dxa"/>
          </w:tcPr>
          <w:p w14:paraId="605037EB" w14:textId="77777777" w:rsidR="00FE20E0" w:rsidRDefault="00000000">
            <w:r>
              <w:rPr>
                <w:sz w:val="18"/>
              </w:rPr>
              <w:t>Unidad 3</w:t>
            </w:r>
          </w:p>
        </w:tc>
        <w:tc>
          <w:tcPr>
            <w:tcW w:w="2177" w:type="dxa"/>
          </w:tcPr>
          <w:p w14:paraId="007E1DE6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Rendimientos crecientes, competencia imperfecta y nueva geografía económica</w:t>
            </w:r>
          </w:p>
        </w:tc>
        <w:tc>
          <w:tcPr>
            <w:tcW w:w="3784" w:type="dxa"/>
          </w:tcPr>
          <w:p w14:paraId="014DB23C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Limitaciones de la competencia perfecta para explicar el comercio entre países similares. Competencia monopolística a la Krugman: variedades, tamaño del mercado, comercio Norte-Norte. Comercio intraindustrial: definición, tipos (horizontal/vertical), índice de Grubel-Lloyd, determinantes. Evidencia comparada y caso Mercosur automotriz. Home-</w:t>
            </w:r>
            <w:proofErr w:type="spellStart"/>
            <w:r w:rsidRPr="00564324">
              <w:rPr>
                <w:sz w:val="18"/>
                <w:lang w:val="es-AR"/>
              </w:rPr>
              <w:t>market</w:t>
            </w:r>
            <w:proofErr w:type="spellEnd"/>
            <w:r w:rsidRPr="00564324">
              <w:rPr>
                <w:sz w:val="18"/>
                <w:lang w:val="es-AR"/>
              </w:rPr>
              <w:t xml:space="preserve"> </w:t>
            </w:r>
            <w:proofErr w:type="spellStart"/>
            <w:r w:rsidRPr="00564324">
              <w:rPr>
                <w:sz w:val="18"/>
                <w:lang w:val="es-AR"/>
              </w:rPr>
              <w:t>effect</w:t>
            </w:r>
            <w:proofErr w:type="spellEnd"/>
            <w:r w:rsidRPr="00564324">
              <w:rPr>
                <w:sz w:val="18"/>
                <w:lang w:val="es-AR"/>
              </w:rPr>
              <w:t>. Nueva geografía económica: fuerzas centrípetas y centrífugas, concentración territorial, caso Argentina.</w:t>
            </w:r>
          </w:p>
        </w:tc>
      </w:tr>
      <w:tr w:rsidR="00FE20E0" w:rsidRPr="00564324" w14:paraId="6A7B33DD" w14:textId="77777777" w:rsidTr="00564324">
        <w:trPr>
          <w:jc w:val="center"/>
        </w:trPr>
        <w:tc>
          <w:tcPr>
            <w:tcW w:w="563" w:type="dxa"/>
          </w:tcPr>
          <w:p w14:paraId="5D1EED47" w14:textId="77777777" w:rsidR="00FE20E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241" w:type="dxa"/>
          </w:tcPr>
          <w:p w14:paraId="0681A00A" w14:textId="77777777" w:rsidR="00FE20E0" w:rsidRDefault="00000000">
            <w:pPr>
              <w:jc w:val="center"/>
            </w:pPr>
            <w:r>
              <w:rPr>
                <w:sz w:val="18"/>
              </w:rPr>
              <w:t>23/04</w:t>
            </w:r>
          </w:p>
        </w:tc>
        <w:tc>
          <w:tcPr>
            <w:tcW w:w="1148" w:type="dxa"/>
          </w:tcPr>
          <w:p w14:paraId="35E55655" w14:textId="77777777" w:rsidR="00FE20E0" w:rsidRDefault="00000000">
            <w:r>
              <w:rPr>
                <w:sz w:val="18"/>
              </w:rPr>
              <w:t>Unidad 3</w:t>
            </w:r>
          </w:p>
        </w:tc>
        <w:tc>
          <w:tcPr>
            <w:tcW w:w="2177" w:type="dxa"/>
          </w:tcPr>
          <w:p w14:paraId="3A2DC549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IIT en profundidad, ciclo del producto, firmas heterogéneas y dumping</w:t>
            </w:r>
          </w:p>
        </w:tc>
        <w:tc>
          <w:tcPr>
            <w:tcW w:w="3784" w:type="dxa"/>
          </w:tcPr>
          <w:p w14:paraId="08F64329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Determinantes del comercio intraindustrial, caso Argentina-Brasil en profundidad. Teoría del ciclo del producto (Vernon): innovación, estandarización y traslado de la producción. Modelos de firmas heterogéneas (</w:t>
            </w:r>
            <w:proofErr w:type="spellStart"/>
            <w:r w:rsidRPr="00564324">
              <w:rPr>
                <w:sz w:val="18"/>
                <w:lang w:val="es-AR"/>
              </w:rPr>
              <w:t>Melitz</w:t>
            </w:r>
            <w:proofErr w:type="spellEnd"/>
            <w:r w:rsidRPr="00564324">
              <w:rPr>
                <w:sz w:val="18"/>
                <w:lang w:val="es-AR"/>
              </w:rPr>
              <w:t xml:space="preserve">): </w:t>
            </w:r>
            <w:r w:rsidRPr="00564324">
              <w:rPr>
                <w:sz w:val="18"/>
                <w:lang w:val="es-AR"/>
              </w:rPr>
              <w:lastRenderedPageBreak/>
              <w:t>productividad, costos de entrada, selección de exportadores. Dumping: discriminación de precios internacional, medidas antidumping, reglas OMC. Cierra Unidad 3.</w:t>
            </w:r>
          </w:p>
        </w:tc>
      </w:tr>
      <w:tr w:rsidR="00FE20E0" w:rsidRPr="00564324" w14:paraId="5192C1A9" w14:textId="77777777" w:rsidTr="00564324">
        <w:trPr>
          <w:jc w:val="center"/>
        </w:trPr>
        <w:tc>
          <w:tcPr>
            <w:tcW w:w="563" w:type="dxa"/>
          </w:tcPr>
          <w:p w14:paraId="1381996D" w14:textId="77777777" w:rsidR="00FE20E0" w:rsidRDefault="00000000">
            <w:pPr>
              <w:jc w:val="center"/>
            </w:pPr>
            <w:r>
              <w:rPr>
                <w:sz w:val="18"/>
              </w:rPr>
              <w:lastRenderedPageBreak/>
              <w:t>6</w:t>
            </w:r>
          </w:p>
        </w:tc>
        <w:tc>
          <w:tcPr>
            <w:tcW w:w="1241" w:type="dxa"/>
          </w:tcPr>
          <w:p w14:paraId="6DE7B2E7" w14:textId="77777777" w:rsidR="00FE20E0" w:rsidRDefault="00000000">
            <w:pPr>
              <w:jc w:val="center"/>
            </w:pPr>
            <w:r>
              <w:rPr>
                <w:sz w:val="18"/>
              </w:rPr>
              <w:t>30/04</w:t>
            </w:r>
          </w:p>
        </w:tc>
        <w:tc>
          <w:tcPr>
            <w:tcW w:w="1148" w:type="dxa"/>
          </w:tcPr>
          <w:p w14:paraId="6CC72C9F" w14:textId="77777777" w:rsidR="00FE20E0" w:rsidRDefault="00000000">
            <w:r>
              <w:rPr>
                <w:sz w:val="18"/>
              </w:rPr>
              <w:t>Unidad 4</w:t>
            </w:r>
          </w:p>
        </w:tc>
        <w:tc>
          <w:tcPr>
            <w:tcW w:w="2177" w:type="dxa"/>
          </w:tcPr>
          <w:p w14:paraId="3007AE66" w14:textId="77777777" w:rsidR="00FE20E0" w:rsidRPr="00564324" w:rsidRDefault="00000000">
            <w:pPr>
              <w:rPr>
                <w:lang w:val="es-AR"/>
              </w:rPr>
            </w:pPr>
            <w:proofErr w:type="spellStart"/>
            <w:r w:rsidRPr="00564324">
              <w:rPr>
                <w:sz w:val="18"/>
                <w:lang w:val="es-AR"/>
              </w:rPr>
              <w:t>Prebisch</w:t>
            </w:r>
            <w:proofErr w:type="spellEnd"/>
            <w:r w:rsidRPr="00564324">
              <w:rPr>
                <w:sz w:val="18"/>
                <w:lang w:val="es-AR"/>
              </w:rPr>
              <w:t>, centro-periferia y deterioro de los términos del intercambio</w:t>
            </w:r>
          </w:p>
        </w:tc>
        <w:tc>
          <w:tcPr>
            <w:tcW w:w="3784" w:type="dxa"/>
          </w:tcPr>
          <w:p w14:paraId="31BA426B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 xml:space="preserve">Visión estructuralista latinoamericana: centro-periferia, especialización productiva y desarrollo desigual. Industrialización por sustitución de importaciones (ISI). Tesis </w:t>
            </w:r>
            <w:proofErr w:type="spellStart"/>
            <w:r w:rsidRPr="00564324">
              <w:rPr>
                <w:sz w:val="18"/>
                <w:lang w:val="es-AR"/>
              </w:rPr>
              <w:t>Prebisch</w:t>
            </w:r>
            <w:proofErr w:type="spellEnd"/>
            <w:r w:rsidRPr="00564324">
              <w:rPr>
                <w:sz w:val="18"/>
                <w:lang w:val="es-AR"/>
              </w:rPr>
              <w:t>-Singer sobre deterioro de los términos del intercambio: fundamentos teóricos, evidencia histórica y consecuencias para países primario-exportadores.</w:t>
            </w:r>
          </w:p>
        </w:tc>
      </w:tr>
      <w:tr w:rsidR="00FE20E0" w14:paraId="18CF3E14" w14:textId="77777777" w:rsidTr="00564324">
        <w:trPr>
          <w:jc w:val="center"/>
        </w:trPr>
        <w:tc>
          <w:tcPr>
            <w:tcW w:w="563" w:type="dxa"/>
          </w:tcPr>
          <w:p w14:paraId="061C527B" w14:textId="77777777" w:rsidR="00FE20E0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241" w:type="dxa"/>
          </w:tcPr>
          <w:p w14:paraId="0794E33F" w14:textId="77777777" w:rsidR="00FE20E0" w:rsidRDefault="00000000">
            <w:pPr>
              <w:jc w:val="center"/>
            </w:pPr>
            <w:r>
              <w:rPr>
                <w:sz w:val="18"/>
              </w:rPr>
              <w:t>07/05</w:t>
            </w:r>
          </w:p>
        </w:tc>
        <w:tc>
          <w:tcPr>
            <w:tcW w:w="1148" w:type="dxa"/>
          </w:tcPr>
          <w:p w14:paraId="75DEA1F4" w14:textId="77777777" w:rsidR="00FE20E0" w:rsidRDefault="00000000">
            <w:r>
              <w:rPr>
                <w:sz w:val="18"/>
              </w:rPr>
              <w:t>Unidad 4</w:t>
            </w:r>
          </w:p>
        </w:tc>
        <w:tc>
          <w:tcPr>
            <w:tcW w:w="2177" w:type="dxa"/>
          </w:tcPr>
          <w:p w14:paraId="78F80513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Intercambio desigual, ventajas dinámicas e innovación</w:t>
            </w:r>
          </w:p>
        </w:tc>
        <w:tc>
          <w:tcPr>
            <w:tcW w:w="3784" w:type="dxa"/>
          </w:tcPr>
          <w:p w14:paraId="5DE7986C" w14:textId="77777777" w:rsidR="00FE20E0" w:rsidRDefault="00000000">
            <w:r w:rsidRPr="00564324">
              <w:rPr>
                <w:sz w:val="18"/>
                <w:lang w:val="es-AR"/>
              </w:rPr>
              <w:t xml:space="preserve">Teoría del intercambio desigual (Emmanuel): diferencias internacionales de salarios, apropiación de valor, comercio Norte-Sur. Ventajas comparativas dinámicas: </w:t>
            </w:r>
            <w:proofErr w:type="spellStart"/>
            <w:r w:rsidRPr="00564324">
              <w:rPr>
                <w:sz w:val="18"/>
                <w:lang w:val="es-AR"/>
              </w:rPr>
              <w:t>learning</w:t>
            </w:r>
            <w:proofErr w:type="spellEnd"/>
            <w:r w:rsidRPr="00564324">
              <w:rPr>
                <w:sz w:val="18"/>
                <w:lang w:val="es-AR"/>
              </w:rPr>
              <w:t xml:space="preserve"> </w:t>
            </w:r>
            <w:proofErr w:type="spellStart"/>
            <w:r w:rsidRPr="00564324">
              <w:rPr>
                <w:sz w:val="18"/>
                <w:lang w:val="es-AR"/>
              </w:rPr>
              <w:t>by</w:t>
            </w:r>
            <w:proofErr w:type="spellEnd"/>
            <w:r w:rsidRPr="00564324">
              <w:rPr>
                <w:sz w:val="18"/>
                <w:lang w:val="es-AR"/>
              </w:rPr>
              <w:t xml:space="preserve"> </w:t>
            </w:r>
            <w:proofErr w:type="spellStart"/>
            <w:r w:rsidRPr="00564324">
              <w:rPr>
                <w:sz w:val="18"/>
                <w:lang w:val="es-AR"/>
              </w:rPr>
              <w:t>doing</w:t>
            </w:r>
            <w:proofErr w:type="spellEnd"/>
            <w:r w:rsidRPr="00564324">
              <w:rPr>
                <w:sz w:val="18"/>
                <w:lang w:val="es-AR"/>
              </w:rPr>
              <w:t xml:space="preserve">, acumulación de capacidades, política industrial. Perspectiva </w:t>
            </w:r>
            <w:proofErr w:type="spellStart"/>
            <w:r w:rsidRPr="00564324">
              <w:rPr>
                <w:sz w:val="18"/>
                <w:lang w:val="es-AR"/>
              </w:rPr>
              <w:t>neoschumpeteriana</w:t>
            </w:r>
            <w:proofErr w:type="spellEnd"/>
            <w:r w:rsidRPr="00564324">
              <w:rPr>
                <w:sz w:val="18"/>
                <w:lang w:val="es-AR"/>
              </w:rPr>
              <w:t xml:space="preserve">: innovación, </w:t>
            </w:r>
            <w:proofErr w:type="spellStart"/>
            <w:r w:rsidRPr="00564324">
              <w:rPr>
                <w:sz w:val="18"/>
                <w:lang w:val="es-AR"/>
              </w:rPr>
              <w:t>path</w:t>
            </w:r>
            <w:proofErr w:type="spellEnd"/>
            <w:r w:rsidRPr="00564324">
              <w:rPr>
                <w:sz w:val="18"/>
                <w:lang w:val="es-AR"/>
              </w:rPr>
              <w:t xml:space="preserve"> </w:t>
            </w:r>
            <w:proofErr w:type="spellStart"/>
            <w:r w:rsidRPr="00564324">
              <w:rPr>
                <w:sz w:val="18"/>
                <w:lang w:val="es-AR"/>
              </w:rPr>
              <w:t>dependence</w:t>
            </w:r>
            <w:proofErr w:type="spellEnd"/>
            <w:r w:rsidRPr="00564324">
              <w:rPr>
                <w:sz w:val="18"/>
                <w:lang w:val="es-AR"/>
              </w:rPr>
              <w:t xml:space="preserve">, </w:t>
            </w:r>
            <w:proofErr w:type="spellStart"/>
            <w:r w:rsidRPr="00564324">
              <w:rPr>
                <w:sz w:val="18"/>
                <w:lang w:val="es-AR"/>
              </w:rPr>
              <w:t>upgrading</w:t>
            </w:r>
            <w:proofErr w:type="spellEnd"/>
            <w:r w:rsidRPr="00564324">
              <w:rPr>
                <w:sz w:val="18"/>
                <w:lang w:val="es-AR"/>
              </w:rPr>
              <w:t xml:space="preserve">. Efectos del comercio y el cambio tecnológico sobre empleo y desigualdad salarial. </w:t>
            </w:r>
            <w:r>
              <w:rPr>
                <w:sz w:val="18"/>
              </w:rPr>
              <w:t>Cierra Unidad 4.</w:t>
            </w:r>
          </w:p>
        </w:tc>
      </w:tr>
      <w:tr w:rsidR="00FE20E0" w:rsidRPr="00564324" w14:paraId="3490CCEC" w14:textId="77777777" w:rsidTr="00564324">
        <w:trPr>
          <w:jc w:val="center"/>
        </w:trPr>
        <w:tc>
          <w:tcPr>
            <w:tcW w:w="563" w:type="dxa"/>
          </w:tcPr>
          <w:p w14:paraId="618D4CBF" w14:textId="77777777" w:rsidR="00FE20E0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241" w:type="dxa"/>
          </w:tcPr>
          <w:p w14:paraId="04C6202B" w14:textId="77777777" w:rsidR="00FE20E0" w:rsidRDefault="00000000">
            <w:pPr>
              <w:jc w:val="center"/>
            </w:pPr>
            <w:r>
              <w:rPr>
                <w:sz w:val="18"/>
              </w:rPr>
              <w:t>14/05</w:t>
            </w:r>
          </w:p>
        </w:tc>
        <w:tc>
          <w:tcPr>
            <w:tcW w:w="1148" w:type="dxa"/>
          </w:tcPr>
          <w:p w14:paraId="3FCCD0DC" w14:textId="77777777" w:rsidR="00FE20E0" w:rsidRDefault="00000000">
            <w:r>
              <w:rPr>
                <w:sz w:val="18"/>
              </w:rPr>
              <w:t>Unidad 5</w:t>
            </w:r>
          </w:p>
        </w:tc>
        <w:tc>
          <w:tcPr>
            <w:tcW w:w="2177" w:type="dxa"/>
          </w:tcPr>
          <w:p w14:paraId="2F756D73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Movilidad de factores, empresas transnacionales e IED</w:t>
            </w:r>
          </w:p>
        </w:tc>
        <w:tc>
          <w:tcPr>
            <w:tcW w:w="3784" w:type="dxa"/>
          </w:tcPr>
          <w:p w14:paraId="46F4B356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 xml:space="preserve">Movilidad internacional de factores: del teorema de igualación del precio de los factores a la movilidad efectiva de capital (IED) y trabajo (migración, </w:t>
            </w:r>
            <w:proofErr w:type="spellStart"/>
            <w:r w:rsidRPr="00564324">
              <w:rPr>
                <w:sz w:val="18"/>
                <w:lang w:val="es-AR"/>
              </w:rPr>
              <w:t>brain</w:t>
            </w:r>
            <w:proofErr w:type="spellEnd"/>
            <w:r w:rsidRPr="00564324">
              <w:rPr>
                <w:sz w:val="18"/>
                <w:lang w:val="es-AR"/>
              </w:rPr>
              <w:t xml:space="preserve"> </w:t>
            </w:r>
            <w:proofErr w:type="spellStart"/>
            <w:r w:rsidRPr="00564324">
              <w:rPr>
                <w:sz w:val="18"/>
                <w:lang w:val="es-AR"/>
              </w:rPr>
              <w:t>drain</w:t>
            </w:r>
            <w:proofErr w:type="spellEnd"/>
            <w:r w:rsidRPr="00564324">
              <w:rPr>
                <w:sz w:val="18"/>
                <w:lang w:val="es-AR"/>
              </w:rPr>
              <w:t xml:space="preserve">, remesas). Empresas transnacionales como organizadoras del comercio mundial. Motivaciones de la IED (recursos, mercados, eficiencia, activos estratégicos). Modos de entrada y efectos en países receptores. Introducción a cadenas globales de valor: participación, posición, gobernanza, </w:t>
            </w:r>
            <w:proofErr w:type="spellStart"/>
            <w:r w:rsidRPr="00564324">
              <w:rPr>
                <w:sz w:val="18"/>
                <w:lang w:val="es-AR"/>
              </w:rPr>
              <w:t>upgrading</w:t>
            </w:r>
            <w:proofErr w:type="spellEnd"/>
            <w:r w:rsidRPr="00564324">
              <w:rPr>
                <w:sz w:val="18"/>
                <w:lang w:val="es-AR"/>
              </w:rPr>
              <w:t>.</w:t>
            </w:r>
          </w:p>
        </w:tc>
      </w:tr>
      <w:tr w:rsidR="00FE20E0" w:rsidRPr="00564324" w14:paraId="43C0D086" w14:textId="77777777" w:rsidTr="00564324">
        <w:trPr>
          <w:jc w:val="center"/>
        </w:trPr>
        <w:tc>
          <w:tcPr>
            <w:tcW w:w="563" w:type="dxa"/>
          </w:tcPr>
          <w:p w14:paraId="32125C0B" w14:textId="77777777" w:rsidR="00FE20E0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241" w:type="dxa"/>
          </w:tcPr>
          <w:p w14:paraId="0561D177" w14:textId="77777777" w:rsidR="00FE20E0" w:rsidRDefault="00000000">
            <w:pPr>
              <w:jc w:val="center"/>
            </w:pPr>
            <w:r>
              <w:rPr>
                <w:sz w:val="18"/>
              </w:rPr>
              <w:t>21/05</w:t>
            </w:r>
          </w:p>
        </w:tc>
        <w:tc>
          <w:tcPr>
            <w:tcW w:w="1148" w:type="dxa"/>
          </w:tcPr>
          <w:p w14:paraId="14AD6FF1" w14:textId="77777777" w:rsidR="00FE20E0" w:rsidRDefault="00000000">
            <w:r>
              <w:rPr>
                <w:sz w:val="18"/>
              </w:rPr>
              <w:t>Unidad 5</w:t>
            </w:r>
          </w:p>
        </w:tc>
        <w:tc>
          <w:tcPr>
            <w:tcW w:w="2177" w:type="dxa"/>
          </w:tcPr>
          <w:p w14:paraId="5CAC1C62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Cadenas globales de valor en América Latina y Argentina</w:t>
            </w:r>
          </w:p>
        </w:tc>
        <w:tc>
          <w:tcPr>
            <w:tcW w:w="3784" w:type="dxa"/>
          </w:tcPr>
          <w:p w14:paraId="51C9BF68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 xml:space="preserve">CGV en profundidad: captura de valor, trampas de bajo valor agregado, estrategias de </w:t>
            </w:r>
            <w:proofErr w:type="spellStart"/>
            <w:r w:rsidRPr="00564324">
              <w:rPr>
                <w:sz w:val="18"/>
                <w:lang w:val="es-AR"/>
              </w:rPr>
              <w:t>upgrading</w:t>
            </w:r>
            <w:proofErr w:type="spellEnd"/>
            <w:r w:rsidRPr="00564324">
              <w:rPr>
                <w:sz w:val="18"/>
                <w:lang w:val="es-AR"/>
              </w:rPr>
              <w:t xml:space="preserve">. Estudios de caso de inserción en CGV en América Latina y Argentina. Posiciones típicas (ensamblaje, </w:t>
            </w:r>
            <w:proofErr w:type="spellStart"/>
            <w:r w:rsidRPr="00564324">
              <w:rPr>
                <w:sz w:val="18"/>
                <w:lang w:val="es-AR"/>
              </w:rPr>
              <w:t>commodities</w:t>
            </w:r>
            <w:proofErr w:type="spellEnd"/>
            <w:r w:rsidRPr="00564324">
              <w:rPr>
                <w:sz w:val="18"/>
                <w:lang w:val="es-AR"/>
              </w:rPr>
              <w:t>, servicios). Oportunidades y límites para el desarrollo. Rol de la política productiva, comercial y cambiaria. Cierra Unidad 5.</w:t>
            </w:r>
          </w:p>
        </w:tc>
      </w:tr>
      <w:tr w:rsidR="00FE20E0" w:rsidRPr="00564324" w14:paraId="1F21A552" w14:textId="77777777" w:rsidTr="00564324">
        <w:trPr>
          <w:jc w:val="center"/>
        </w:trPr>
        <w:tc>
          <w:tcPr>
            <w:tcW w:w="563" w:type="dxa"/>
          </w:tcPr>
          <w:p w14:paraId="570C730E" w14:textId="77777777" w:rsidR="00FE20E0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241" w:type="dxa"/>
          </w:tcPr>
          <w:p w14:paraId="13A6B9C7" w14:textId="77777777" w:rsidR="00FE20E0" w:rsidRDefault="00000000">
            <w:pPr>
              <w:jc w:val="center"/>
            </w:pPr>
            <w:r>
              <w:rPr>
                <w:sz w:val="18"/>
              </w:rPr>
              <w:t>28/05</w:t>
            </w:r>
          </w:p>
        </w:tc>
        <w:tc>
          <w:tcPr>
            <w:tcW w:w="1148" w:type="dxa"/>
          </w:tcPr>
          <w:p w14:paraId="7E31CB06" w14:textId="77777777" w:rsidR="00FE20E0" w:rsidRDefault="00000000">
            <w:r>
              <w:rPr>
                <w:sz w:val="18"/>
              </w:rPr>
              <w:t>Unidad 6</w:t>
            </w:r>
          </w:p>
        </w:tc>
        <w:tc>
          <w:tcPr>
            <w:tcW w:w="2177" w:type="dxa"/>
          </w:tcPr>
          <w:p w14:paraId="5746AD2C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Instrumentos de política comercial e integración económica regional</w:t>
            </w:r>
          </w:p>
        </w:tc>
        <w:tc>
          <w:tcPr>
            <w:tcW w:w="3784" w:type="dxa"/>
          </w:tcPr>
          <w:p w14:paraId="4D6E64E6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 xml:space="preserve">Aranceles (específicos y ad </w:t>
            </w:r>
            <w:proofErr w:type="spellStart"/>
            <w:r w:rsidRPr="00564324">
              <w:rPr>
                <w:sz w:val="18"/>
                <w:lang w:val="es-AR"/>
              </w:rPr>
              <w:t>valorem</w:t>
            </w:r>
            <w:proofErr w:type="spellEnd"/>
            <w:r w:rsidRPr="00564324">
              <w:rPr>
                <w:sz w:val="18"/>
                <w:lang w:val="es-AR"/>
              </w:rPr>
              <w:t>), protección efectiva. Cuotas, subsidios, medidas no arancelarias. Medidas de defensa comercial: antidumping, compensatorias, salvaguardias. Efectos sobre precios, producción, consumo y bienestar. Integración económica: motivaciones, tipos (ZLC, unión aduanera, mercado común, unión económica/monetaria). Creación y desviación de comercio. Unión Europea y Mercosur. Cierra Unidad 6.</w:t>
            </w:r>
          </w:p>
        </w:tc>
      </w:tr>
      <w:tr w:rsidR="00FE20E0" w14:paraId="7AE27EF3" w14:textId="77777777" w:rsidTr="00564324">
        <w:trPr>
          <w:jc w:val="center"/>
        </w:trPr>
        <w:tc>
          <w:tcPr>
            <w:tcW w:w="563" w:type="dxa"/>
          </w:tcPr>
          <w:p w14:paraId="68D0057E" w14:textId="77777777" w:rsidR="00FE20E0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241" w:type="dxa"/>
          </w:tcPr>
          <w:p w14:paraId="0F6F904A" w14:textId="77777777" w:rsidR="00FE20E0" w:rsidRDefault="00000000">
            <w:pPr>
              <w:jc w:val="center"/>
            </w:pPr>
            <w:r>
              <w:rPr>
                <w:sz w:val="18"/>
              </w:rPr>
              <w:t>04/06</w:t>
            </w:r>
          </w:p>
        </w:tc>
        <w:tc>
          <w:tcPr>
            <w:tcW w:w="1148" w:type="dxa"/>
          </w:tcPr>
          <w:p w14:paraId="45FF0E5F" w14:textId="77777777" w:rsidR="00FE20E0" w:rsidRDefault="00000000">
            <w:r>
              <w:rPr>
                <w:sz w:val="18"/>
              </w:rPr>
              <w:t>Unidad 7</w:t>
            </w:r>
          </w:p>
        </w:tc>
        <w:tc>
          <w:tcPr>
            <w:tcW w:w="2177" w:type="dxa"/>
          </w:tcPr>
          <w:p w14:paraId="64D721C9" w14:textId="77777777" w:rsidR="00FE20E0" w:rsidRPr="00564324" w:rsidRDefault="00000000">
            <w:pPr>
              <w:rPr>
                <w:lang w:val="es-AR"/>
              </w:rPr>
            </w:pPr>
            <w:r w:rsidRPr="00564324">
              <w:rPr>
                <w:sz w:val="18"/>
                <w:lang w:val="es-AR"/>
              </w:rPr>
              <w:t>Crisis 2008, guerra comercial, transición verde y caso argentino</w:t>
            </w:r>
          </w:p>
        </w:tc>
        <w:tc>
          <w:tcPr>
            <w:tcW w:w="3784" w:type="dxa"/>
          </w:tcPr>
          <w:p w14:paraId="2C37FC9B" w14:textId="77777777" w:rsidR="00FE20E0" w:rsidRDefault="00000000">
            <w:r w:rsidRPr="00564324">
              <w:rPr>
                <w:sz w:val="18"/>
                <w:lang w:val="es-AR"/>
              </w:rPr>
              <w:t>Crisis financiera global 2008-2009 y su impacto sobre el comercio. «</w:t>
            </w:r>
            <w:proofErr w:type="spellStart"/>
            <w:r w:rsidRPr="00564324">
              <w:rPr>
                <w:sz w:val="18"/>
                <w:lang w:val="es-AR"/>
              </w:rPr>
              <w:t>Slowbalization</w:t>
            </w:r>
            <w:proofErr w:type="spellEnd"/>
            <w:r w:rsidRPr="00564324">
              <w:rPr>
                <w:sz w:val="18"/>
                <w:lang w:val="es-AR"/>
              </w:rPr>
              <w:t xml:space="preserve">»: relocalización, </w:t>
            </w:r>
            <w:proofErr w:type="spellStart"/>
            <w:r w:rsidRPr="00564324">
              <w:rPr>
                <w:sz w:val="18"/>
                <w:lang w:val="es-AR"/>
              </w:rPr>
              <w:t>near-shoring</w:t>
            </w:r>
            <w:proofErr w:type="spellEnd"/>
            <w:r w:rsidRPr="00564324">
              <w:rPr>
                <w:sz w:val="18"/>
                <w:lang w:val="es-AR"/>
              </w:rPr>
              <w:t xml:space="preserve"> y </w:t>
            </w:r>
            <w:proofErr w:type="spellStart"/>
            <w:r w:rsidRPr="00564324">
              <w:rPr>
                <w:sz w:val="18"/>
                <w:lang w:val="es-AR"/>
              </w:rPr>
              <w:t>friend-shoring</w:t>
            </w:r>
            <w:proofErr w:type="spellEnd"/>
            <w:r w:rsidRPr="00564324">
              <w:rPr>
                <w:sz w:val="18"/>
                <w:lang w:val="es-AR"/>
              </w:rPr>
              <w:t xml:space="preserve">. Guerra comercial y tecnológica EEUU-China: aranceles, restricciones tecnológicas, reconfiguración de cadenas. Transición energética: bienes verdes, minerales críticos, </w:t>
            </w:r>
            <w:r w:rsidRPr="00564324">
              <w:rPr>
                <w:sz w:val="18"/>
                <w:lang w:val="es-AR"/>
              </w:rPr>
              <w:lastRenderedPageBreak/>
              <w:t xml:space="preserve">mecanismos de ajuste de carbono en frontera. Comercio exterior argentino: estructura exportadora/importadora, tipo de cambio real, restricción externa, Mercosur y desafíos de inserción. </w:t>
            </w:r>
            <w:r>
              <w:rPr>
                <w:sz w:val="18"/>
              </w:rPr>
              <w:t>Cierra Unidad 7.</w:t>
            </w:r>
          </w:p>
        </w:tc>
      </w:tr>
      <w:tr w:rsidR="00FE20E0" w14:paraId="5389DEE6" w14:textId="77777777" w:rsidTr="00564324">
        <w:trPr>
          <w:jc w:val="center"/>
        </w:trPr>
        <w:tc>
          <w:tcPr>
            <w:tcW w:w="563" w:type="dxa"/>
          </w:tcPr>
          <w:p w14:paraId="5E2D3CC4" w14:textId="77777777" w:rsidR="00FE20E0" w:rsidRDefault="00000000">
            <w:pPr>
              <w:jc w:val="center"/>
            </w:pPr>
            <w:r>
              <w:rPr>
                <w:sz w:val="18"/>
              </w:rPr>
              <w:lastRenderedPageBreak/>
              <w:t>12</w:t>
            </w:r>
          </w:p>
        </w:tc>
        <w:tc>
          <w:tcPr>
            <w:tcW w:w="1241" w:type="dxa"/>
          </w:tcPr>
          <w:p w14:paraId="08811B3A" w14:textId="77777777" w:rsidR="00FE20E0" w:rsidRDefault="00000000">
            <w:pPr>
              <w:jc w:val="center"/>
            </w:pPr>
            <w:r>
              <w:rPr>
                <w:sz w:val="18"/>
              </w:rPr>
              <w:t>11/06</w:t>
            </w:r>
          </w:p>
        </w:tc>
        <w:tc>
          <w:tcPr>
            <w:tcW w:w="1148" w:type="dxa"/>
          </w:tcPr>
          <w:p w14:paraId="5BFE2263" w14:textId="77777777" w:rsidR="00FE20E0" w:rsidRDefault="00000000">
            <w:r>
              <w:rPr>
                <w:sz w:val="18"/>
              </w:rPr>
              <w:t>—</w:t>
            </w:r>
          </w:p>
        </w:tc>
        <w:tc>
          <w:tcPr>
            <w:tcW w:w="2177" w:type="dxa"/>
          </w:tcPr>
          <w:p w14:paraId="3F7A1126" w14:textId="77777777" w:rsidR="00FE20E0" w:rsidRDefault="00000000">
            <w:r>
              <w:rPr>
                <w:sz w:val="18"/>
              </w:rPr>
              <w:t>Coloquio final grupal</w:t>
            </w:r>
          </w:p>
        </w:tc>
        <w:tc>
          <w:tcPr>
            <w:tcW w:w="3784" w:type="dxa"/>
          </w:tcPr>
          <w:p w14:paraId="48F0A8D5" w14:textId="77777777" w:rsidR="00FE20E0" w:rsidRDefault="00000000">
            <w:r w:rsidRPr="00564324">
              <w:rPr>
                <w:sz w:val="18"/>
                <w:lang w:val="es-AR"/>
              </w:rPr>
              <w:t xml:space="preserve">Presentaciones grupales de casos de inserción internacional. Los grupos exponen y defienden el análisis de un sector, cadena productiva o país, integrando conceptos del curso (comercio, CGV, política comercial, tipo de cambio). </w:t>
            </w:r>
            <w:proofErr w:type="spellStart"/>
            <w:r>
              <w:rPr>
                <w:sz w:val="18"/>
              </w:rPr>
              <w:t>Evaluación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aprobado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desaprobado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12706BD" w14:textId="77777777" w:rsidR="00307DC8" w:rsidRDefault="00307DC8"/>
    <w:sectPr w:rsidR="00307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604033">
    <w:abstractNumId w:val="8"/>
  </w:num>
  <w:num w:numId="2" w16cid:durableId="332805002">
    <w:abstractNumId w:val="6"/>
  </w:num>
  <w:num w:numId="3" w16cid:durableId="169294494">
    <w:abstractNumId w:val="5"/>
  </w:num>
  <w:num w:numId="4" w16cid:durableId="38436542">
    <w:abstractNumId w:val="4"/>
  </w:num>
  <w:num w:numId="5" w16cid:durableId="149952256">
    <w:abstractNumId w:val="7"/>
  </w:num>
  <w:num w:numId="6" w16cid:durableId="369771785">
    <w:abstractNumId w:val="3"/>
  </w:num>
  <w:num w:numId="7" w16cid:durableId="979459283">
    <w:abstractNumId w:val="2"/>
  </w:num>
  <w:num w:numId="8" w16cid:durableId="1585065518">
    <w:abstractNumId w:val="1"/>
  </w:num>
  <w:num w:numId="9" w16cid:durableId="606694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DC8"/>
    <w:rsid w:val="00326F90"/>
    <w:rsid w:val="00390830"/>
    <w:rsid w:val="00564324"/>
    <w:rsid w:val="00663C1B"/>
    <w:rsid w:val="00AA1D8D"/>
    <w:rsid w:val="00B47730"/>
    <w:rsid w:val="00CB0664"/>
    <w:rsid w:val="00FC693F"/>
    <w:rsid w:val="00FE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758C904-9A69-489E-A56C-422D4218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934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Breard</cp:lastModifiedBy>
  <cp:revision>3</cp:revision>
  <dcterms:created xsi:type="dcterms:W3CDTF">2013-12-23T23:15:00Z</dcterms:created>
  <dcterms:modified xsi:type="dcterms:W3CDTF">2026-03-03T19:32:00Z</dcterms:modified>
  <cp:category/>
</cp:coreProperties>
</file>