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Background Storico</w:t>
      </w:r>
    </w:p>
    <w:p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L.A.B. Laboratorio Analisi dr. Brescia è stato fondato nel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2016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dal dott.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Brescia Gianluca,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pioniere nel campo delle analisi cliniche. Inizialmente, il laboratorio era una piccola struttura che forniva servizi di base per la comunità locale. Grazie alla visione innovativa del dott. Brescia e al suo impegno per la qualità, il laboratorio ha rapidamente guadagnato una reputazione per l'affidabilità e la precisione dei suoi risultati.</w:t>
      </w:r>
    </w:p>
    <w:p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Negli anni successivi, il laboratorio ha ampliato i suoi servizi, includendo analisi più complesse e specialistiche. Questo ampliamento è stato supportato da investimenti significativi in tecnologie all'avanguardia e dalla formazione continua del personale. Oggi, L.A.B.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può vantare di tre centri di eccellenza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serv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ono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vasta gamma di pazienti, dalle famiglie locali ai professionisti della sanità.</w:t>
      </w:r>
    </w:p>
    <w:p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Vision</w:t>
      </w:r>
    </w:p>
    <w:p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Essere il punto di riferimento leader per le analisi cliniche in tutta la regione, riconosciuti per l'innovazione, l'affidabilità e l'impegno verso la salute e il benessere della comunità.</w:t>
      </w:r>
    </w:p>
    <w:p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Mission</w:t>
      </w:r>
    </w:p>
    <w:p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Offrire servizi di analisi cliniche di alta qualità, utilizzando tecnologie avanzate e garantendo risultati precisi e tempestivi. Ci dedichiamo a migliorare continuamente i nostri processi per soddisfare e superare le aspettative dei pazienti e dei professionisti sanitari. Promuoviamo un ambiente di lavoro stimolante e collaborativo, dove ogni membro del team può crescere professionalmente e contribuire al successo dell'azienda.</w:t>
      </w:r>
    </w:p>
    <w:p w:rsid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Contesto in cui Opera</w:t>
      </w:r>
    </w:p>
    <w:p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L.A.B. Laboratorio Analisi dr. Brescia opera in un</w:t>
      </w:r>
      <w:r w:rsidR="00573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730DF">
        <w:t>contesto altamente competitivo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730DF">
        <w:t>dove la domanda di servizi diagnostici accurati e tempestivi è in costante aumento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. L'azienda si trova a fronteggiare la concorrenza di altri laboratori e la necessità di conformarsi a normative stringenti e standard di qualità internazionali. Tuttavia, la dedizione all'eccellenza e l'approccio innovativo hanno permesso a L.A.B. di distinguersi e di crescere costantemente.</w:t>
      </w:r>
    </w:p>
    <w:p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Punti di Forza</w:t>
      </w:r>
    </w:p>
    <w:p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Tecnologia Avanzata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Il laboratorio è dotato delle più moderne apparecchiature di analisi, che permettono di effettuare test complessi con grande precisione.</w:t>
      </w:r>
    </w:p>
    <w:p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Personale Altamente Qualificato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Ogni membro del team è selezionato per la sua competenza e dedizione, e riceve formazione continua per rimanere aggiornato sulle ultime novità nel campo delle analisi cliniche.</w:t>
      </w:r>
    </w:p>
    <w:p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Qualità del Servizio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Mettiamo sempre il paziente al centro del nostro lavoro, garantendo un servizio attento, rispettoso e professionale.</w:t>
      </w:r>
    </w:p>
    <w:p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Affidabilità e Tempestività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La nostra capacità di fornire risultati accurati in tempi rapidi è un fattore chiave del nostro successo.</w:t>
      </w:r>
    </w:p>
    <w:p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Innovazione Continua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Siamo impegnati nella ricerca e nello sviluppo di nuove metodologie di analisi per migliorare continuamente i nostri servizi.</w:t>
      </w:r>
    </w:p>
    <w:p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Altri Aspetti Importanti</w:t>
      </w:r>
    </w:p>
    <w:p w:rsidR="000E055E" w:rsidRPr="000E055E" w:rsidRDefault="000E055E" w:rsidP="000E0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Collaborazioni e Partnership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L.A.B. collabora con ospedali, cliniche, medici e altri laboratori per offrire un servizio integrato e completo. Le nostre partnership ci permettono di accedere a risorse e competenze aggiuntive, migliorando ulteriormente la qualità dei nostri servizi.</w:t>
      </w:r>
    </w:p>
    <w:p w:rsidR="000E055E" w:rsidRPr="000E055E" w:rsidRDefault="000E055E" w:rsidP="000E0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Certificazioni e Riconoscimenti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Il laboratorio è certificato secondo gli standard di qualità </w:t>
      </w:r>
      <w:r w:rsidR="00DE1074">
        <w:t>ISO 15189:2012</w:t>
      </w:r>
      <w:r w:rsidR="00DE10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DE1074">
        <w:t>ISO 17025:2017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attestano il nostro impegno per la qualità e la sicurezza. Abbiamo ricevuto numerosi riconoscimenti per la nostra eccellenza nel servizio e nell'innovazione.</w:t>
      </w:r>
    </w:p>
    <w:p w:rsidR="000E055E" w:rsidRPr="000E055E" w:rsidRDefault="000E055E" w:rsidP="000E0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Responsabilità Sociale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L.A.B. è impegnato in attività di responsabilità sociale, partecipando a programmi di prevenzione e sensibilizzazione sanitaria nella comunità. Organizziamo regolarmente eventi informativi e screening gratuiti per promuovere la salute pubblica.</w:t>
      </w:r>
    </w:p>
    <w:p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Innovazione e Futuro</w:t>
      </w:r>
    </w:p>
    <w:p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Guardando al futuro, L.A.B. Laboratorio Analisi dr. Brescia mira a consolidare la sua posizione di leader nel settore delle analisi cliniche, investendo in nuove tecnologie e ampliando la gamma di servizi offerti. Stiamo esplorando l'implementazione di soluzioni di telemedicina e diagnosi a distanza per rendere i nostri servizi ancora più accessibili e convenienti per i nostri pazienti. La nostra visione è quella di un futuro in cui la diagnostica avanzata sia alla portata di tutti, contribuendo in modo significativo al miglioramento della salute pubblica.</w:t>
      </w:r>
    </w:p>
    <w:p w:rsidR="00D65705" w:rsidRDefault="00D65705"/>
    <w:p w:rsidR="00DE1074" w:rsidRDefault="00DE1074"/>
    <w:p w:rsidR="00DE1074" w:rsidRDefault="00DE1074" w:rsidP="00DE1074">
      <w:r>
        <w:t>Risorse per il Front-End</w:t>
      </w:r>
    </w:p>
    <w:p w:rsidR="00DE1074" w:rsidRDefault="00DE1074" w:rsidP="00DE1074">
      <w:r>
        <w:t>L’analisi dei requisiti ha evidenziato la necessità di utilizzare, per la parte Front-End, il linguaggio HTML con il supporto di CSS (per gli aspetti grafici) e JavaScript (per gli aspetti funzionali). Sono state incluse le seguenti librerie di terze parti:</w:t>
      </w:r>
    </w:p>
    <w:p w:rsidR="00DE1074" w:rsidRDefault="00DE1074" w:rsidP="00DE1074">
      <w:r>
        <w:t xml:space="preserve">Tra le risorse utilizzate, come librerie di terze parti, sono stati inclusi </w:t>
      </w:r>
      <w:proofErr w:type="spellStart"/>
      <w:r>
        <w:t>Jquery</w:t>
      </w:r>
      <w:proofErr w:type="spellEnd"/>
      <w:r>
        <w:t xml:space="preserve"> e </w:t>
      </w:r>
      <w:proofErr w:type="spellStart"/>
      <w:r>
        <w:t>Bootstrap</w:t>
      </w:r>
      <w:proofErr w:type="spellEnd"/>
      <w:r>
        <w:t xml:space="preserve"> che estendono le funzionalità di CSS e JavaScript fornendo componenti già implementati e facilmente adattabili al proprio contesto.</w:t>
      </w:r>
    </w:p>
    <w:p w:rsidR="00DE1074" w:rsidRDefault="00DE1074" w:rsidP="00DE1074">
      <w:r>
        <w:t xml:space="preserve">È stata utilizzata la libreria </w:t>
      </w:r>
      <w:proofErr w:type="spellStart"/>
      <w:r>
        <w:t>DataTable</w:t>
      </w:r>
      <w:proofErr w:type="spellEnd"/>
      <w:r>
        <w:t xml:space="preserve"> (basata su JS) per le rappresentazioni di dati in forma tabellare con le funzionalità di riordino per colonna e filtro sulle righe.</w:t>
      </w:r>
    </w:p>
    <w:p w:rsidR="00DE1074" w:rsidRDefault="00DE1074" w:rsidP="00DE1074">
      <w:r>
        <w:t xml:space="preserve">È stata utilizzata la libreria </w:t>
      </w:r>
      <w:proofErr w:type="spellStart"/>
      <w:r>
        <w:t>Pnotify</w:t>
      </w:r>
      <w:proofErr w:type="spellEnd"/>
      <w:r>
        <w:t xml:space="preserve"> per gestire l’invio all’utente di notifiche che rappresentino l’esito delle operazioni avvenute e direttamente visualizzabili nella pagina sotto forma di fumetto.</w:t>
      </w:r>
    </w:p>
    <w:p w:rsidR="00DE1074" w:rsidRDefault="00DE1074" w:rsidP="00DE1074"/>
    <w:p w:rsidR="00C429B9" w:rsidRPr="00C429B9" w:rsidRDefault="00C429B9" w:rsidP="00C429B9">
      <w:pPr>
        <w:shd w:val="clear" w:color="auto" w:fill="1F1F1F"/>
        <w:spacing w:line="285" w:lineRule="atLeast"/>
      </w:pPr>
      <w:r>
        <w:t xml:space="preserve">CF: </w:t>
      </w:r>
      <w:r w:rsidRPr="00C429B9">
        <w:t>BRSGLC96B09B506O</w:t>
      </w:r>
    </w:p>
    <w:p w:rsidR="00C429B9" w:rsidRPr="00C429B9" w:rsidRDefault="00C429B9" w:rsidP="00C429B9">
      <w:pPr>
        <w:shd w:val="clear" w:color="auto" w:fill="1F1F1F"/>
        <w:spacing w:line="285" w:lineRule="atLeast"/>
      </w:pPr>
      <w:r>
        <w:t xml:space="preserve">TS: </w:t>
      </w:r>
      <w:r w:rsidRPr="00C429B9">
        <w:t>080380001103456789</w:t>
      </w:r>
      <w:bookmarkStart w:id="0" w:name="_GoBack"/>
      <w:bookmarkEnd w:id="0"/>
      <w:r w:rsidRPr="00C429B9">
        <w:t>00</w:t>
      </w:r>
    </w:p>
    <w:p w:rsidR="00C429B9" w:rsidRDefault="00C429B9" w:rsidP="00DE1074"/>
    <w:p w:rsidR="00A20A17" w:rsidRDefault="00A20A17" w:rsidP="00A20A17">
      <w:r>
        <w:t>Sì, è corretto affermare che la validazione su entrambi i fronti (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) può comportare alcuni svantaggi, tra cui:</w:t>
      </w:r>
    </w:p>
    <w:p w:rsidR="00A20A17" w:rsidRDefault="00A20A17" w:rsidP="00A20A17"/>
    <w:p w:rsidR="00A20A17" w:rsidRDefault="00A20A17" w:rsidP="00A20A17">
      <w:r>
        <w:lastRenderedPageBreak/>
        <w:t xml:space="preserve">1. </w:t>
      </w:r>
      <w:proofErr w:type="spellStart"/>
      <w:r>
        <w:t>*Duplicazione</w:t>
      </w:r>
      <w:proofErr w:type="spellEnd"/>
      <w:r>
        <w:t xml:space="preserve"> del </w:t>
      </w:r>
      <w:proofErr w:type="spellStart"/>
      <w:r>
        <w:t>codice*</w:t>
      </w:r>
      <w:proofErr w:type="spellEnd"/>
      <w:r>
        <w:t xml:space="preserve">: Definire le regole di validazione sia nel </w:t>
      </w:r>
      <w:proofErr w:type="spellStart"/>
      <w:r>
        <w:t>frontend</w:t>
      </w:r>
      <w:proofErr w:type="spellEnd"/>
      <w:r>
        <w:t xml:space="preserve"> che nel </w:t>
      </w:r>
      <w:proofErr w:type="spellStart"/>
      <w:r>
        <w:t>backend</w:t>
      </w:r>
      <w:proofErr w:type="spellEnd"/>
      <w:r>
        <w:t xml:space="preserve"> può portare a una duplicazione del codice, rendendo più difficile mantenere sincronizzate le due implementazioni.</w:t>
      </w:r>
    </w:p>
    <w:p w:rsidR="00A20A17" w:rsidRDefault="00A20A17" w:rsidP="00A20A17"/>
    <w:p w:rsidR="00A20A17" w:rsidRDefault="00A20A17" w:rsidP="00A20A17">
      <w:r>
        <w:t xml:space="preserve">2. </w:t>
      </w:r>
      <w:proofErr w:type="spellStart"/>
      <w:r>
        <w:t>*Aumento</w:t>
      </w:r>
      <w:proofErr w:type="spellEnd"/>
      <w:r>
        <w:t xml:space="preserve"> del rischio di </w:t>
      </w:r>
      <w:proofErr w:type="spellStart"/>
      <w:r>
        <w:t>errori*</w:t>
      </w:r>
      <w:proofErr w:type="spellEnd"/>
      <w:r>
        <w:t>: Con due implementazioni separate delle stesse regole, c'è il rischio di introdurre errori o incongruenze. Se le regole di validazione cambiano, è necessario aggiornare entrambe le parti, aumentando le possibilità di disallineamento.</w:t>
      </w:r>
    </w:p>
    <w:p w:rsidR="00A20A17" w:rsidRDefault="00A20A17" w:rsidP="00A20A17"/>
    <w:p w:rsidR="00A20A17" w:rsidRDefault="00A20A17" w:rsidP="00A20A17">
      <w:r>
        <w:t xml:space="preserve">3. </w:t>
      </w:r>
      <w:proofErr w:type="spellStart"/>
      <w:r>
        <w:t>*Manutenzione</w:t>
      </w:r>
      <w:proofErr w:type="spellEnd"/>
      <w:r>
        <w:t xml:space="preserve"> più </w:t>
      </w:r>
      <w:proofErr w:type="spellStart"/>
      <w:r>
        <w:t>complessa*</w:t>
      </w:r>
      <w:proofErr w:type="spellEnd"/>
      <w:r>
        <w:t xml:space="preserve">: Ogni modifica alle regole di validazione richiede un doppio intervento, sia sul </w:t>
      </w:r>
      <w:proofErr w:type="spellStart"/>
      <w:r>
        <w:t>frontend</w:t>
      </w:r>
      <w:proofErr w:type="spellEnd"/>
      <w:r>
        <w:t xml:space="preserve"> che sul </w:t>
      </w:r>
      <w:proofErr w:type="spellStart"/>
      <w:r>
        <w:t>backend</w:t>
      </w:r>
      <w:proofErr w:type="spellEnd"/>
      <w:r>
        <w:t>, aumentando il carico di lavoro e la complessità della manutenzione.</w:t>
      </w:r>
    </w:p>
    <w:p w:rsidR="00A20A17" w:rsidRDefault="00A20A17" w:rsidP="00A20A17"/>
    <w:p w:rsidR="00A20A17" w:rsidRDefault="00A20A17" w:rsidP="00A20A17">
      <w:r>
        <w:t xml:space="preserve">4. *Sincronizzazione*: Mantenere sincronizzati i controlli tra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può essere difficile, specialmente in team con molti sviluppatori o in progetti di grandi dimensioni.</w:t>
      </w:r>
    </w:p>
    <w:p w:rsidR="00A20A17" w:rsidRDefault="00A20A17" w:rsidP="00A20A17"/>
    <w:p w:rsidR="00A20A17" w:rsidRDefault="00A20A17" w:rsidP="00A20A17">
      <w:r>
        <w:t xml:space="preserve">5. *Prestazioni*: Anche se non è un problema principale, la validazione su entrambi i lati può introdurre un leggero </w:t>
      </w:r>
      <w:proofErr w:type="spellStart"/>
      <w:r>
        <w:t>overhead</w:t>
      </w:r>
      <w:proofErr w:type="spellEnd"/>
      <w:r>
        <w:t>, specialmente se le regole di validazione sono complesse.</w:t>
      </w:r>
    </w:p>
    <w:p w:rsidR="00A20A17" w:rsidRDefault="00A20A17" w:rsidP="00A20A17"/>
    <w:p w:rsidR="00DE1074" w:rsidRDefault="00A20A17" w:rsidP="00A20A17">
      <w:r>
        <w:t xml:space="preserve">Per mitigare questi problemi, alcune soluzioni includono l'uso di librerie di validazione condivise o la generazione automatica di regole di validazione in base a un'unica fonte di verità (ad esempio, definire le regole in un file di configurazione condiviso). Questo approccio può ridurre la duplicazione e migliorare la coerenza tra </w:t>
      </w:r>
      <w:proofErr w:type="spellStart"/>
      <w:r>
        <w:t>frontend</w:t>
      </w:r>
      <w:proofErr w:type="spellEnd"/>
      <w:r>
        <w:t> e </w:t>
      </w:r>
      <w:proofErr w:type="spellStart"/>
      <w:r>
        <w:t>backend</w:t>
      </w:r>
      <w:proofErr w:type="spellEnd"/>
      <w:r>
        <w:t>.</w:t>
      </w:r>
    </w:p>
    <w:sectPr w:rsidR="00DE1074" w:rsidSect="007438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3D71"/>
    <w:multiLevelType w:val="multilevel"/>
    <w:tmpl w:val="BDC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03AD3"/>
    <w:multiLevelType w:val="multilevel"/>
    <w:tmpl w:val="EC6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EA2C44"/>
    <w:rsid w:val="000E055E"/>
    <w:rsid w:val="005730DF"/>
    <w:rsid w:val="0074385C"/>
    <w:rsid w:val="00A20A17"/>
    <w:rsid w:val="00C429B9"/>
    <w:rsid w:val="00D65705"/>
    <w:rsid w:val="00DE1074"/>
    <w:rsid w:val="00EA2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385C"/>
  </w:style>
  <w:style w:type="paragraph" w:styleId="Titolo3">
    <w:name w:val="heading 3"/>
    <w:basedOn w:val="Normale"/>
    <w:link w:val="Titolo3Carattere"/>
    <w:uiPriority w:val="9"/>
    <w:qFormat/>
    <w:rsid w:val="000E0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E055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E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E05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Bcsoft</dc:creator>
  <cp:keywords/>
  <dc:description/>
  <cp:lastModifiedBy>Gianluca Brescia</cp:lastModifiedBy>
  <cp:revision>7</cp:revision>
  <dcterms:created xsi:type="dcterms:W3CDTF">2024-07-27T07:42:00Z</dcterms:created>
  <dcterms:modified xsi:type="dcterms:W3CDTF">2024-07-28T19:21:00Z</dcterms:modified>
</cp:coreProperties>
</file>