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42"/>
        <w:ind w:left="0"/>
        <w:rPr>
          <w:rFonts w:ascii="Times New Roman"/>
          <w:sz w:val="22"/>
        </w:rPr>
      </w:pPr>
    </w:p>
    <w:p>
      <w:pPr>
        <w:spacing w:before="0"/>
        <w:ind w:left="113" w:right="0" w:firstLine="0"/>
        <w:jc w:val="left"/>
        <w:rPr>
          <w:rFonts w:ascii="Times New Roman"/>
          <w:sz w:val="22"/>
        </w:rPr>
      </w:pPr>
      <w:r>
        <w:rPr>
          <w:rFonts w:ascii="Times New Roman"/>
          <w:color w:val="231F20"/>
          <w:sz w:val="22"/>
        </w:rPr>
        <w:t>20</w:t>
      </w:r>
      <w:r>
        <w:rPr>
          <w:rFonts w:ascii="Times New Roman"/>
          <w:color w:val="231F20"/>
          <w:spacing w:val="29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31"/>
          <w:sz w:val="22"/>
        </w:rPr>
        <w:t> </w:t>
      </w:r>
      <w:r>
        <w:rPr>
          <w:rFonts w:ascii="Times New Roman"/>
          <w:color w:val="231F20"/>
          <w:spacing w:val="9"/>
          <w:sz w:val="22"/>
        </w:rPr>
        <w:t>outubro</w:t>
      </w:r>
      <w:r>
        <w:rPr>
          <w:rFonts w:ascii="Times New Roman"/>
          <w:color w:val="231F20"/>
          <w:spacing w:val="31"/>
          <w:sz w:val="22"/>
        </w:rPr>
        <w:t> </w:t>
      </w:r>
      <w:r>
        <w:rPr>
          <w:rFonts w:ascii="Times New Roman"/>
          <w:color w:val="231F20"/>
          <w:sz w:val="22"/>
        </w:rPr>
        <w:t>de</w:t>
      </w:r>
      <w:r>
        <w:rPr>
          <w:rFonts w:ascii="Times New Roman"/>
          <w:color w:val="231F20"/>
          <w:spacing w:val="31"/>
          <w:sz w:val="22"/>
        </w:rPr>
        <w:t> </w:t>
      </w:r>
      <w:r>
        <w:rPr>
          <w:rFonts w:ascii="Times New Roman"/>
          <w:color w:val="231F20"/>
          <w:spacing w:val="7"/>
          <w:sz w:val="22"/>
        </w:rPr>
        <w:t>2025</w:t>
      </w:r>
    </w:p>
    <w:p>
      <w:pPr>
        <w:pStyle w:val="Heading1"/>
        <w:tabs>
          <w:tab w:pos="1967" w:val="left" w:leader="none"/>
        </w:tabs>
      </w:pPr>
      <w:r>
        <w:rPr>
          <w:b w:val="0"/>
        </w:rPr>
        <w:br w:type="column"/>
      </w:r>
      <w:r>
        <w:rPr>
          <w:color w:val="231F20"/>
          <w:spacing w:val="-2"/>
        </w:rPr>
        <w:t>Diário</w:t>
      </w:r>
      <w:r>
        <w:rPr>
          <w:color w:val="231F20"/>
        </w:rPr>
        <w:tab/>
      </w:r>
      <w:r>
        <w:rPr>
          <w:color w:val="231F20"/>
          <w:spacing w:val="-2"/>
          <w:w w:val="85"/>
        </w:rPr>
        <w:t>Oficial</w:t>
      </w:r>
    </w:p>
    <w:p>
      <w:pPr>
        <w:pStyle w:val="BodyText"/>
        <w:spacing w:before="143"/>
        <w:ind w:left="0"/>
        <w:rPr>
          <w:rFonts w:ascii="Times New Roman"/>
          <w:b/>
          <w:sz w:val="22"/>
        </w:rPr>
      </w:pPr>
      <w:r>
        <w:rPr/>
        <w:br w:type="column"/>
      </w:r>
      <w:r>
        <w:rPr>
          <w:rFonts w:ascii="Times New Roman"/>
          <w:b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Nº</w:t>
      </w:r>
      <w:r>
        <w:rPr>
          <w:rFonts w:ascii="Times New Roman" w:hAnsi="Times New Roman"/>
          <w:color w:val="231F20"/>
          <w:spacing w:val="31"/>
          <w:sz w:val="22"/>
        </w:rPr>
        <w:t> </w:t>
      </w:r>
      <w:r>
        <w:rPr>
          <w:rFonts w:ascii="Times New Roman" w:hAnsi="Times New Roman"/>
          <w:color w:val="231F20"/>
          <w:spacing w:val="9"/>
          <w:sz w:val="22"/>
        </w:rPr>
        <w:t>29.099</w:t>
      </w:r>
    </w:p>
    <w:p>
      <w:pPr>
        <w:pStyle w:val="BodyText"/>
        <w:spacing w:before="142"/>
        <w:ind w:left="0"/>
        <w:rPr>
          <w:rFonts w:ascii="Times New Roman"/>
          <w:sz w:val="22"/>
        </w:rPr>
      </w:pPr>
      <w:r>
        <w:rPr/>
        <w:br w:type="column"/>
      </w:r>
      <w:r>
        <w:rPr>
          <w:rFonts w:ascii="Times New Roman"/>
          <w:sz w:val="22"/>
        </w:rPr>
      </w:r>
    </w:p>
    <w:p>
      <w:pPr>
        <w:spacing w:before="0"/>
        <w:ind w:left="113" w:right="0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color w:val="231F20"/>
          <w:sz w:val="22"/>
        </w:rPr>
        <w:t>Página</w:t>
      </w:r>
      <w:r>
        <w:rPr>
          <w:rFonts w:ascii="Times New Roman" w:hAnsi="Times New Roman"/>
          <w:color w:val="231F20"/>
          <w:spacing w:val="-1"/>
          <w:sz w:val="22"/>
        </w:rPr>
        <w:t> </w:t>
      </w:r>
      <w:r>
        <w:rPr>
          <w:rFonts w:ascii="Times New Roman" w:hAnsi="Times New Roman"/>
          <w:color w:val="231F20"/>
          <w:spacing w:val="-5"/>
          <w:sz w:val="22"/>
        </w:rPr>
        <w:t>25</w:t>
      </w:r>
    </w:p>
    <w:p>
      <w:pPr>
        <w:spacing w:after="0"/>
        <w:jc w:val="left"/>
        <w:rPr>
          <w:rFonts w:ascii="Times New Roman" w:hAnsi="Times New Roman"/>
          <w:sz w:val="22"/>
        </w:rPr>
        <w:sectPr>
          <w:type w:val="continuous"/>
          <w:pgSz w:w="11910" w:h="16840"/>
          <w:pgMar w:top="280" w:bottom="0" w:left="283" w:right="283"/>
          <w:cols w:num="4" w:equalWidth="0">
            <w:col w:w="2365" w:space="1507"/>
            <w:col w:w="3522" w:space="278"/>
            <w:col w:w="1140" w:space="1426"/>
            <w:col w:w="1106"/>
          </w:cols>
        </w:sectPr>
      </w:pPr>
    </w:p>
    <w:p>
      <w:pPr>
        <w:pStyle w:val="Heading2"/>
      </w:pPr>
      <w:r>
        <w:rPr>
          <w:color w:val="231F20"/>
          <w:spacing w:val="-2"/>
        </w:rPr>
        <w:t>SEJUS</w:t>
      </w:r>
    </w:p>
    <w:p>
      <w:pPr>
        <w:pStyle w:val="BodyText"/>
        <w:spacing w:before="11"/>
        <w:ind w:left="0"/>
        <w:rPr>
          <w:b/>
          <w:sz w:val="2"/>
        </w:rPr>
      </w:pPr>
    </w:p>
    <w:p>
      <w:pPr>
        <w:spacing w:line="240" w:lineRule="auto"/>
        <w:ind w:left="1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384550" cy="28194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384550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05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2"/>
                              </w:rPr>
                              <w:t>SECRETARIA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2"/>
                              </w:rPr>
                              <w:t>ESTADO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22"/>
                              </w:rPr>
                              <w:t>JUSTIÇA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266.5pt;height:22.2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spacing w:before="95"/>
                        <w:ind w:left="105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2"/>
                        </w:rPr>
                        <w:t>SECRETARIA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2"/>
                        </w:rPr>
                        <w:t>ESTADO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80"/>
                          <w:sz w:val="22"/>
                        </w:rPr>
                        <w:t>JUSTIÇA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Heading4"/>
        <w:spacing w:before="202"/>
        <w:ind w:left="130"/>
      </w:pPr>
      <w:r>
        <w:rPr>
          <w:color w:val="231F20"/>
        </w:rPr>
        <w:t>INSTRUÇÃO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26/2025/GAB-</w:t>
      </w:r>
      <w:r>
        <w:rPr>
          <w:color w:val="231F20"/>
          <w:spacing w:val="-2"/>
        </w:rPr>
        <w:t>SEJUS/MT</w:t>
      </w:r>
    </w:p>
    <w:p>
      <w:pPr>
        <w:pStyle w:val="BodyText"/>
        <w:spacing w:before="24"/>
        <w:ind w:left="0"/>
        <w:rPr>
          <w:b/>
        </w:rPr>
      </w:pPr>
    </w:p>
    <w:p>
      <w:pPr>
        <w:spacing w:line="256" w:lineRule="auto" w:before="0"/>
        <w:ind w:left="1693" w:right="62" w:firstLine="0"/>
        <w:jc w:val="left"/>
        <w:rPr>
          <w:b/>
          <w:sz w:val="16"/>
        </w:rPr>
      </w:pPr>
      <w:r>
        <w:rPr>
          <w:b/>
          <w:color w:val="231F20"/>
          <w:sz w:val="16"/>
        </w:rPr>
        <w:t>Dispõe</w:t>
      </w:r>
      <w:r>
        <w:rPr>
          <w:b/>
          <w:color w:val="231F20"/>
          <w:spacing w:val="-8"/>
          <w:sz w:val="16"/>
        </w:rPr>
        <w:t> </w:t>
      </w:r>
      <w:r>
        <w:rPr>
          <w:b/>
          <w:color w:val="231F20"/>
          <w:sz w:val="16"/>
        </w:rPr>
        <w:t>sobre</w:t>
      </w:r>
      <w:r>
        <w:rPr>
          <w:b/>
          <w:color w:val="231F20"/>
          <w:spacing w:val="-8"/>
          <w:sz w:val="16"/>
        </w:rPr>
        <w:t> </w:t>
      </w:r>
      <w:r>
        <w:rPr>
          <w:b/>
          <w:color w:val="231F20"/>
          <w:sz w:val="16"/>
        </w:rPr>
        <w:t>os</w:t>
      </w:r>
      <w:r>
        <w:rPr>
          <w:b/>
          <w:color w:val="231F20"/>
          <w:spacing w:val="-8"/>
          <w:sz w:val="16"/>
        </w:rPr>
        <w:t> </w:t>
      </w:r>
      <w:r>
        <w:rPr>
          <w:b/>
          <w:color w:val="231F20"/>
          <w:sz w:val="16"/>
        </w:rPr>
        <w:t>procedimentos</w:t>
      </w:r>
      <w:r>
        <w:rPr>
          <w:b/>
          <w:color w:val="231F20"/>
          <w:spacing w:val="-8"/>
          <w:sz w:val="16"/>
        </w:rPr>
        <w:t> </w:t>
      </w:r>
      <w:r>
        <w:rPr>
          <w:b/>
          <w:color w:val="231F20"/>
          <w:sz w:val="16"/>
        </w:rPr>
        <w:t>para</w:t>
      </w:r>
      <w:r>
        <w:rPr>
          <w:b/>
          <w:color w:val="231F20"/>
          <w:spacing w:val="-8"/>
          <w:sz w:val="16"/>
        </w:rPr>
        <w:t> </w:t>
      </w:r>
      <w:r>
        <w:rPr>
          <w:b/>
          <w:color w:val="231F20"/>
          <w:sz w:val="16"/>
        </w:rPr>
        <w:t>substituição</w:t>
      </w:r>
      <w:r>
        <w:rPr>
          <w:b/>
          <w:color w:val="231F20"/>
          <w:sz w:val="16"/>
        </w:rPr>
        <w:t> temporária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ocupantes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cargo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comissão</w:t>
      </w:r>
      <w:r>
        <w:rPr>
          <w:rFonts w:ascii="Times New Roman" w:hAnsi="Times New Roman"/>
          <w:color w:val="231F20"/>
          <w:spacing w:val="80"/>
          <w:sz w:val="16"/>
        </w:rPr>
        <w:t> </w:t>
      </w:r>
      <w:r>
        <w:rPr>
          <w:b/>
          <w:color w:val="231F20"/>
          <w:sz w:val="16"/>
        </w:rPr>
        <w:t>e substituição temporária e/ou definitiva </w:t>
      </w:r>
      <w:r>
        <w:rPr>
          <w:b/>
          <w:color w:val="231F20"/>
          <w:sz w:val="16"/>
        </w:rPr>
        <w:t>de</w:t>
      </w:r>
      <w:r>
        <w:rPr>
          <w:b/>
          <w:color w:val="231F20"/>
          <w:sz w:val="16"/>
        </w:rPr>
        <w:t> ocupantes de função de confiança no âmbito </w:t>
      </w:r>
      <w:r>
        <w:rPr>
          <w:b/>
          <w:color w:val="231F20"/>
          <w:sz w:val="16"/>
        </w:rPr>
        <w:t>da</w:t>
      </w:r>
      <w:r>
        <w:rPr>
          <w:b/>
          <w:color w:val="231F20"/>
          <w:sz w:val="16"/>
        </w:rPr>
        <w:t> Secretaria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SEJUS.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56" w:lineRule="auto"/>
        <w:ind w:right="38"/>
        <w:jc w:val="both"/>
      </w:pP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SECRETÁRIO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JUSTIÇA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uso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atribuições</w:t>
      </w:r>
      <w:r>
        <w:rPr>
          <w:color w:val="231F20"/>
          <w:spacing w:val="-1"/>
        </w:rPr>
        <w:t> </w:t>
      </w:r>
      <w:r>
        <w:rPr>
          <w:color w:val="231F20"/>
        </w:rPr>
        <w:t>legais</w:t>
      </w:r>
      <w:r>
        <w:rPr>
          <w:color w:val="231F20"/>
        </w:rPr>
        <w:t> conferidas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71,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inciso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II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Constituição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Grosso,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bem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26-A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612,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28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janeiro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2019,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inserido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pela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799,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4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2024,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 período hábil mensal para registros de </w:t>
      </w:r>
      <w:r>
        <w:rPr>
          <w:color w:val="231F20"/>
        </w:rPr>
        <w:t>informações</w:t>
      </w:r>
      <w:r>
        <w:rPr>
          <w:color w:val="231F20"/>
          <w:spacing w:val="40"/>
        </w:rPr>
        <w:t> </w:t>
      </w:r>
      <w:r>
        <w:rPr>
          <w:color w:val="231F20"/>
        </w:rPr>
        <w:t>no sistema corporativo oficial de gestão de pessoas do Poder </w:t>
      </w:r>
      <w:r>
        <w:rPr>
          <w:color w:val="231F20"/>
        </w:rPr>
        <w:t>Executivo</w:t>
      </w:r>
      <w:r>
        <w:rPr>
          <w:color w:val="231F20"/>
        </w:rPr>
        <w:t> </w:t>
      </w:r>
      <w:r>
        <w:rPr>
          <w:color w:val="231F20"/>
          <w:spacing w:val="-2"/>
        </w:rPr>
        <w:t>Estadual;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239,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28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2005,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estabelece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normas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elaboração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padronização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atos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administrativos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relativos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pessoal,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âmbito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Executivo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Grosso;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266,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29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2006, que dispõe sobre as diretrizes e normatização relativas à gestão </w:t>
      </w:r>
      <w:r>
        <w:rPr>
          <w:color w:val="231F20"/>
        </w:rPr>
        <w:t>de</w:t>
      </w:r>
      <w:r>
        <w:rPr>
          <w:color w:val="231F20"/>
        </w:rPr>
        <w:t> cargos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comissão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funções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confiança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  <w:spacing w:val="-8"/>
        </w:rPr>
        <w:t> </w:t>
      </w:r>
      <w:r>
        <w:rPr>
          <w:color w:val="231F20"/>
        </w:rPr>
        <w:t>âmbito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Poder</w:t>
      </w:r>
      <w:r>
        <w:rPr>
          <w:color w:val="231F20"/>
          <w:spacing w:val="-8"/>
        </w:rPr>
        <w:t> </w:t>
      </w:r>
      <w:r>
        <w:rPr>
          <w:color w:val="231F20"/>
        </w:rPr>
        <w:t>Executivo;</w:t>
      </w:r>
      <w:r>
        <w:rPr>
          <w:color w:val="231F2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90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16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abril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2019,</w:t>
      </w:r>
      <w:r>
        <w:rPr>
          <w:rFonts w:ascii="Times New Roman" w:hAnsi="Times New Roman"/>
          <w:color w:val="231F20"/>
          <w:spacing w:val="13"/>
        </w:rPr>
        <w:t> </w:t>
      </w:r>
      <w:r>
        <w:rPr>
          <w:color w:val="231F20"/>
        </w:rPr>
        <w:t>que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regulamenta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concessão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gozo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licença-prêmio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assiduidade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servidores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públicos efetivos civis e militares da Administração Pública </w:t>
      </w:r>
      <w:r>
        <w:rPr>
          <w:color w:val="231F20"/>
        </w:rPr>
        <w:t>Direta,</w:t>
      </w:r>
      <w:r>
        <w:rPr>
          <w:color w:val="231F20"/>
        </w:rPr>
        <w:t> Autárquica e Fundacional do Poder Executivo do Estado de Mato </w:t>
      </w:r>
      <w:r>
        <w:rPr>
          <w:color w:val="231F20"/>
        </w:rPr>
        <w:t>Grosso,</w:t>
      </w:r>
      <w:r>
        <w:rPr>
          <w:color w:val="231F20"/>
          <w:spacing w:val="40"/>
        </w:rPr>
        <w:t> </w:t>
      </w:r>
      <w:r>
        <w:rPr>
          <w:color w:val="231F20"/>
        </w:rPr>
        <w:t>e dá outras providências.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 Decreto nº 141, de 01 de março de 2023, que </w:t>
      </w:r>
      <w:r>
        <w:rPr>
          <w:color w:val="231F20"/>
        </w:rPr>
        <w:t>dispõe</w:t>
      </w:r>
      <w:r>
        <w:rPr>
          <w:color w:val="231F20"/>
        </w:rPr>
        <w:t> sobre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publicação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nomeação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exoneração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cargos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comissão,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funções de confiança, e admissão e distrato dos contratados </w:t>
      </w:r>
      <w:r>
        <w:rPr>
          <w:color w:val="231F20"/>
        </w:rPr>
        <w:t>temporários</w:t>
      </w:r>
      <w:r>
        <w:rPr>
          <w:color w:val="231F20"/>
        </w:rPr>
        <w:t> no</w:t>
      </w:r>
      <w:r>
        <w:rPr>
          <w:color w:val="231F20"/>
          <w:spacing w:val="-9"/>
        </w:rPr>
        <w:t> </w:t>
      </w:r>
      <w:r>
        <w:rPr>
          <w:color w:val="231F20"/>
        </w:rPr>
        <w:t>âmbito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Administração</w:t>
      </w:r>
      <w:r>
        <w:rPr>
          <w:color w:val="231F20"/>
          <w:spacing w:val="-9"/>
        </w:rPr>
        <w:t> </w:t>
      </w:r>
      <w:r>
        <w:rPr>
          <w:color w:val="231F20"/>
        </w:rPr>
        <w:t>Pública</w:t>
      </w:r>
      <w:r>
        <w:rPr>
          <w:color w:val="231F20"/>
          <w:spacing w:val="-9"/>
        </w:rPr>
        <w:t> </w:t>
      </w:r>
      <w:r>
        <w:rPr>
          <w:color w:val="231F20"/>
        </w:rPr>
        <w:t>Direta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Indireta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Poder</w:t>
      </w:r>
      <w:r>
        <w:rPr>
          <w:color w:val="231F20"/>
          <w:spacing w:val="-9"/>
        </w:rPr>
        <w:t> </w:t>
      </w:r>
      <w:r>
        <w:rPr>
          <w:color w:val="231F20"/>
        </w:rPr>
        <w:t>Executivo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</w:rPr>
        <w:t> 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Grosso;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 Instrução Normativa nº 003/2025/SEPLAG, de 14 </w:t>
      </w:r>
      <w:r>
        <w:rPr>
          <w:color w:val="231F20"/>
        </w:rPr>
        <w:t>de</w:t>
      </w:r>
      <w:r>
        <w:rPr>
          <w:color w:val="231F20"/>
        </w:rPr>
        <w:t> março de 2025, que dispõe sobre as diretrizes para o processamento </w:t>
      </w:r>
      <w:r>
        <w:rPr>
          <w:color w:val="231F20"/>
        </w:rPr>
        <w:t>de</w:t>
      </w:r>
      <w:r>
        <w:rPr>
          <w:color w:val="231F20"/>
        </w:rPr>
        <w:t> eventos no ciclo mensal da folha de pagamento dos servidores </w:t>
      </w:r>
      <w:r>
        <w:rPr>
          <w:color w:val="231F20"/>
        </w:rPr>
        <w:t>públicos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Administração Direta,</w:t>
      </w:r>
      <w:r>
        <w:rPr>
          <w:color w:val="231F20"/>
          <w:spacing w:val="-4"/>
        </w:rPr>
        <w:t> </w:t>
      </w:r>
      <w:r>
        <w:rPr>
          <w:color w:val="231F20"/>
        </w:rPr>
        <w:t>Autárquica e Fundacional do Poder Executivo </w:t>
      </w:r>
      <w:r>
        <w:rPr>
          <w:color w:val="231F20"/>
        </w:rPr>
        <w:t>do</w:t>
      </w:r>
      <w:r>
        <w:rPr>
          <w:color w:val="231F20"/>
        </w:rPr>
        <w:t> 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Grosso.</w:t>
      </w:r>
    </w:p>
    <w:p>
      <w:pPr>
        <w:pStyle w:val="Heading3"/>
        <w:spacing w:before="171"/>
      </w:pPr>
      <w:r>
        <w:rPr>
          <w:color w:val="231F20"/>
          <w:spacing w:val="-2"/>
        </w:rPr>
        <w:t>RESOLVE:</w:t>
      </w:r>
    </w:p>
    <w:p>
      <w:pPr>
        <w:pStyle w:val="BodyText"/>
        <w:spacing w:before="24"/>
        <w:ind w:left="0"/>
        <w:rPr>
          <w:b/>
        </w:rPr>
      </w:pP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1º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Regulamentar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procedimentos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registro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formalização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substituição temporária de ocupantes de cargo em comissão de direção </w:t>
      </w:r>
      <w:r>
        <w:rPr>
          <w:color w:val="231F20"/>
        </w:rPr>
        <w:t>e</w:t>
      </w:r>
      <w:r>
        <w:rPr>
          <w:color w:val="231F2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chefia,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bem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substituição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temporária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e/ou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definitiva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ocupantes</w:t>
      </w:r>
      <w:r>
        <w:rPr>
          <w:color w:val="231F20"/>
          <w:spacing w:val="-2"/>
        </w:rPr>
        <w:t> </w:t>
      </w:r>
      <w:r>
        <w:rPr>
          <w:color w:val="231F20"/>
        </w:rPr>
        <w:t>de função de confiança, no âmbito da SEJUS.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2º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 solicitação de substituição deverá ser formalizada por meio </w:t>
      </w:r>
      <w:r>
        <w:rPr>
          <w:color w:val="231F20"/>
        </w:rPr>
        <w:t>do</w:t>
      </w:r>
      <w:r>
        <w:rPr>
          <w:color w:val="231F20"/>
        </w:rPr>
        <w:t> sistema SIGADOC, documento assinado pela chefia imediata do </w:t>
      </w:r>
      <w:r>
        <w:rPr>
          <w:color w:val="231F20"/>
        </w:rPr>
        <w:t>servidor</w:t>
      </w:r>
      <w:r>
        <w:rPr>
          <w:color w:val="231F20"/>
        </w:rPr>
        <w:t> que será substituído.</w:t>
      </w:r>
    </w:p>
    <w:p>
      <w:pPr>
        <w:spacing w:line="256" w:lineRule="auto" w:before="0"/>
        <w:ind w:left="170" w:right="38" w:firstLine="0"/>
        <w:jc w:val="both"/>
        <w:rPr>
          <w:b/>
          <w:sz w:val="16"/>
        </w:rPr>
      </w:pPr>
      <w:r>
        <w:rPr>
          <w:b/>
          <w:color w:val="231F20"/>
          <w:sz w:val="16"/>
        </w:rPr>
        <w:t>Art.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3º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A substituição temporária de ocupantes de cargo em </w:t>
      </w:r>
      <w:r>
        <w:rPr>
          <w:color w:val="231F20"/>
          <w:sz w:val="16"/>
        </w:rPr>
        <w:t>comissão,</w:t>
      </w:r>
      <w:r>
        <w:rPr>
          <w:color w:val="231F20"/>
          <w:sz w:val="16"/>
        </w:rPr>
        <w:t> direção e de chefia somente poderá ocorrer quando o afastamento </w:t>
      </w:r>
      <w:r>
        <w:rPr>
          <w:color w:val="231F20"/>
          <w:sz w:val="16"/>
        </w:rPr>
        <w:t>do</w:t>
      </w:r>
      <w:r>
        <w:rPr>
          <w:color w:val="231F20"/>
          <w:sz w:val="16"/>
        </w:rPr>
        <w:t> servidor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substituído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estiver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devidamente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registrado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no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SEAP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(Sistema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Estadual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Administração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Pessoas).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Parágrafo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único.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 servidor designado como substituto não poderá </w:t>
      </w:r>
      <w:r>
        <w:rPr>
          <w:color w:val="231F20"/>
        </w:rPr>
        <w:t>estar</w:t>
      </w:r>
      <w:r>
        <w:rPr>
          <w:color w:val="231F20"/>
        </w:rPr>
        <w:t> afastado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usufruindo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licença-prêmio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redução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50%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(cinquenta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por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cento)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jornada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trabalho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mesmo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período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servidor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</w:rPr>
        <w:t>substituído.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4º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 solicitações de substituições deverão ser enviadas </w:t>
      </w:r>
      <w:r>
        <w:rPr>
          <w:color w:val="231F20"/>
        </w:rPr>
        <w:t>à</w:t>
      </w:r>
      <w:r>
        <w:rPr>
          <w:color w:val="231F20"/>
        </w:rPr>
        <w:t> Coordenadoria de Folha de Pagamento da SEJUS via sistema </w:t>
      </w:r>
      <w:r>
        <w:rPr>
          <w:color w:val="231F20"/>
        </w:rPr>
        <w:t>SIGADOC</w:t>
      </w:r>
      <w:r>
        <w:rPr>
          <w:color w:val="231F20"/>
        </w:rPr>
        <w:t> até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10º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(décimo)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mês,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para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registro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dentro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mesmo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ciclo</w:t>
      </w:r>
      <w:r>
        <w:rPr>
          <w:rFonts w:ascii="Times New Roman" w:hAnsi="Times New Roman"/>
          <w:color w:val="231F20"/>
          <w:spacing w:val="8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folha.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33"/>
        </w:rPr>
        <w:t> </w:t>
      </w:r>
      <w:r>
        <w:rPr>
          <w:b/>
          <w:color w:val="231F20"/>
        </w:rPr>
        <w:t>5º</w:t>
      </w:r>
      <w:r>
        <w:rPr>
          <w:rFonts w:ascii="Times New Roman" w:hAnsi="Times New Roman"/>
          <w:color w:val="231F20"/>
          <w:spacing w:val="33"/>
        </w:rPr>
        <w:t> </w:t>
      </w:r>
      <w:r>
        <w:rPr>
          <w:color w:val="231F20"/>
        </w:rPr>
        <w:t>Solicitações</w:t>
      </w:r>
      <w:r>
        <w:rPr>
          <w:color w:val="231F20"/>
          <w:spacing w:val="28"/>
        </w:rPr>
        <w:t> </w:t>
      </w:r>
      <w:r>
        <w:rPr>
          <w:color w:val="231F20"/>
        </w:rPr>
        <w:t>enviadas</w:t>
      </w:r>
      <w:r>
        <w:rPr>
          <w:color w:val="231F20"/>
          <w:spacing w:val="29"/>
        </w:rPr>
        <w:t> </w:t>
      </w:r>
      <w:r>
        <w:rPr>
          <w:color w:val="231F20"/>
        </w:rPr>
        <w:t>após</w:t>
      </w:r>
      <w:r>
        <w:rPr>
          <w:color w:val="231F20"/>
          <w:spacing w:val="28"/>
        </w:rPr>
        <w:t> </w:t>
      </w:r>
      <w:r>
        <w:rPr>
          <w:color w:val="231F20"/>
        </w:rPr>
        <w:t>o</w:t>
      </w:r>
      <w:r>
        <w:rPr>
          <w:color w:val="231F20"/>
          <w:spacing w:val="28"/>
        </w:rPr>
        <w:t> </w:t>
      </w:r>
      <w:r>
        <w:rPr>
          <w:color w:val="231F20"/>
        </w:rPr>
        <w:t>10º</w:t>
      </w:r>
      <w:r>
        <w:rPr>
          <w:color w:val="231F20"/>
          <w:spacing w:val="28"/>
        </w:rPr>
        <w:t> </w:t>
      </w:r>
      <w:r>
        <w:rPr>
          <w:color w:val="231F20"/>
        </w:rPr>
        <w:t>(décimo)</w:t>
      </w:r>
      <w:r>
        <w:rPr>
          <w:color w:val="231F20"/>
          <w:spacing w:val="29"/>
        </w:rPr>
        <w:t> </w:t>
      </w:r>
      <w:r>
        <w:rPr>
          <w:color w:val="231F20"/>
        </w:rPr>
        <w:t>dia</w:t>
      </w:r>
      <w:r>
        <w:rPr>
          <w:color w:val="231F20"/>
          <w:spacing w:val="28"/>
        </w:rPr>
        <w:t> </w:t>
      </w:r>
      <w:r>
        <w:rPr>
          <w:color w:val="231F20"/>
        </w:rPr>
        <w:t>do</w:t>
      </w:r>
      <w:r>
        <w:rPr>
          <w:color w:val="231F20"/>
          <w:spacing w:val="28"/>
        </w:rPr>
        <w:t> </w:t>
      </w:r>
      <w:r>
        <w:rPr>
          <w:color w:val="231F20"/>
        </w:rPr>
        <w:t>mês</w:t>
      </w:r>
      <w:r>
        <w:rPr>
          <w:color w:val="231F20"/>
          <w:spacing w:val="28"/>
        </w:rPr>
        <w:t> </w:t>
      </w:r>
      <w:r>
        <w:rPr>
          <w:color w:val="231F20"/>
        </w:rPr>
        <w:t>deverão</w:t>
      </w:r>
      <w:r>
        <w:rPr>
          <w:color w:val="231F20"/>
        </w:rPr>
        <w:t> ser acompanhadas do formulário previsto no </w:t>
      </w:r>
      <w:r>
        <w:rPr>
          <w:b/>
          <w:color w:val="231F20"/>
          <w:u w:val="single" w:color="231F20"/>
        </w:rPr>
        <w:t>ANEXO</w:t>
      </w:r>
      <w:r>
        <w:rPr>
          <w:rFonts w:ascii="Times New Roman" w:hAnsi="Times New Roman"/>
          <w:color w:val="231F20"/>
          <w:u w:val="single" w:color="231F20"/>
        </w:rPr>
        <w:t> </w:t>
      </w:r>
      <w:r>
        <w:rPr>
          <w:b/>
          <w:color w:val="231F20"/>
          <w:u w:val="single" w:color="231F20"/>
        </w:rPr>
        <w:t>I</w:t>
      </w:r>
      <w:r>
        <w:rPr>
          <w:color w:val="231F20"/>
        </w:rPr>
        <w:t>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devidamente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preenchido e assinado pelos responsáveis.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Parágrafo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b/>
          <w:color w:val="231F20"/>
        </w:rPr>
        <w:t>único.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formulário</w:t>
      </w:r>
      <w:r>
        <w:rPr>
          <w:color w:val="231F20"/>
          <w:spacing w:val="-6"/>
        </w:rPr>
        <w:t> </w:t>
      </w:r>
      <w:r>
        <w:rPr>
          <w:color w:val="231F20"/>
        </w:rPr>
        <w:t>previsto</w:t>
      </w:r>
      <w:r>
        <w:rPr>
          <w:color w:val="231F20"/>
          <w:spacing w:val="-6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b/>
          <w:color w:val="231F20"/>
          <w:u w:val="single" w:color="231F20"/>
        </w:rPr>
        <w:t>ANEXO</w:t>
      </w:r>
      <w:r>
        <w:rPr>
          <w:rFonts w:ascii="Times New Roman" w:hAnsi="Times New Roman"/>
          <w:color w:val="231F20"/>
          <w:spacing w:val="-2"/>
          <w:u w:val="single" w:color="231F20"/>
        </w:rPr>
        <w:t> </w:t>
      </w:r>
      <w:r>
        <w:rPr>
          <w:b/>
          <w:color w:val="231F20"/>
          <w:u w:val="single" w:color="231F20"/>
        </w:rPr>
        <w:t>I</w:t>
      </w:r>
      <w:r>
        <w:rPr>
          <w:rFonts w:ascii="Times New Roman" w:hAnsi="Times New Roman"/>
          <w:color w:val="231F20"/>
          <w:spacing w:val="-2"/>
          <w:u w:val="single" w:color="231F20"/>
        </w:rPr>
        <w:t> </w:t>
      </w:r>
      <w:r>
        <w:rPr>
          <w:color w:val="231F20"/>
        </w:rPr>
        <w:t>poderá</w:t>
      </w:r>
      <w:r>
        <w:rPr>
          <w:color w:val="231F20"/>
          <w:spacing w:val="-6"/>
        </w:rPr>
        <w:t> </w:t>
      </w:r>
      <w:r>
        <w:rPr>
          <w:color w:val="231F20"/>
        </w:rPr>
        <w:t>ser</w:t>
      </w:r>
      <w:r>
        <w:rPr>
          <w:color w:val="231F20"/>
          <w:spacing w:val="-6"/>
        </w:rPr>
        <w:t> </w:t>
      </w:r>
      <w:r>
        <w:rPr>
          <w:color w:val="231F20"/>
        </w:rPr>
        <w:t>substituído</w:t>
      </w:r>
      <w:r>
        <w:rPr>
          <w:color w:val="231F20"/>
        </w:rPr>
        <w:t> por documento gerado no SIGADOC com a mesma finalidade.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6º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 descumprimento das disposições desta Instrução </w:t>
      </w:r>
      <w:r>
        <w:rPr>
          <w:color w:val="231F20"/>
        </w:rPr>
        <w:t>Normativa</w:t>
      </w:r>
      <w:r>
        <w:rPr>
          <w:color w:val="231F20"/>
        </w:rPr>
        <w:t> poderá resultar na responsabilização do agente público que der causa </w:t>
      </w:r>
      <w:r>
        <w:rPr>
          <w:color w:val="231F20"/>
        </w:rPr>
        <w:t>ao</w:t>
      </w:r>
      <w:r>
        <w:rPr>
          <w:color w:val="231F20"/>
        </w:rPr>
        <w:t> atraso no recolhimento de valores referentes a impostos e </w:t>
      </w:r>
      <w:r>
        <w:rPr>
          <w:color w:val="231F20"/>
        </w:rPr>
        <w:t>contribuições</w:t>
      </w:r>
      <w:r>
        <w:rPr>
          <w:color w:val="231F20"/>
        </w:rPr>
        <w:t> previdenciárias incidentes sobre a folha de pagamento, bem como </w:t>
      </w:r>
      <w:r>
        <w:rPr>
          <w:color w:val="231F20"/>
        </w:rPr>
        <w:t>pelo</w:t>
      </w:r>
      <w:r>
        <w:rPr>
          <w:color w:val="231F20"/>
        </w:rPr>
        <w:t> descumprimento de obrigações acessórias relativas às </w:t>
      </w:r>
      <w:r>
        <w:rPr>
          <w:color w:val="231F20"/>
        </w:rPr>
        <w:t>declarações</w:t>
      </w:r>
      <w:r>
        <w:rPr>
          <w:color w:val="231F20"/>
        </w:rPr>
        <w:t> prestadas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forma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intempestiva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ou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irregular.</w:t>
      </w:r>
    </w:p>
    <w:p>
      <w:pPr>
        <w:pStyle w:val="BodyText"/>
        <w:spacing w:line="256" w:lineRule="auto"/>
        <w:ind w:right="38"/>
        <w:jc w:val="both"/>
      </w:pP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7º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As disposições desta Instrução Normativa têm caráter supletivo </w:t>
      </w:r>
      <w:r>
        <w:rPr>
          <w:color w:val="231F20"/>
        </w:rPr>
        <w:t>à</w:t>
      </w:r>
      <w:r>
        <w:rPr>
          <w:color w:val="231F20"/>
        </w:rPr>
        <w:t> legislação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vigente,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se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aplicando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quando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norma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legal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expressamente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dispuser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forma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diversa.</w:t>
      </w:r>
    </w:p>
    <w:p>
      <w:pPr>
        <w:pStyle w:val="BodyText"/>
        <w:spacing w:line="179" w:lineRule="exact"/>
      </w:pPr>
      <w:r>
        <w:rPr/>
        <w:br w:type="column"/>
      </w:r>
      <w:r>
        <w:rPr>
          <w:b/>
          <w:color w:val="231F20"/>
        </w:rPr>
        <w:t>Art.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b/>
          <w:color w:val="231F20"/>
        </w:rPr>
        <w:t>8º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Esta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Instrução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entra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vigor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sua</w:t>
      </w:r>
      <w:r>
        <w:rPr>
          <w:rFonts w:ascii="Times New Roman" w:hAnsi="Times New Roman"/>
          <w:color w:val="231F20"/>
          <w:spacing w:val="2"/>
        </w:rPr>
        <w:t> </w:t>
      </w:r>
      <w:r>
        <w:rPr>
          <w:color w:val="231F20"/>
          <w:spacing w:val="-2"/>
        </w:rPr>
        <w:t>publicação.</w:t>
      </w:r>
    </w:p>
    <w:p>
      <w:pPr>
        <w:pStyle w:val="BodyText"/>
        <w:spacing w:before="24"/>
        <w:ind w:left="0"/>
      </w:pPr>
    </w:p>
    <w:p>
      <w:pPr>
        <w:pStyle w:val="Heading3"/>
      </w:pPr>
      <w:r>
        <w:rPr>
          <w:color w:val="231F20"/>
        </w:rPr>
        <w:t>REGISTRE-SE,</w:t>
      </w:r>
      <w:r>
        <w:rPr>
          <w:rFonts w:ascii="Times New Roman"/>
          <w:b w:val="0"/>
          <w:color w:val="231F20"/>
          <w:spacing w:val="4"/>
        </w:rPr>
        <w:t> </w:t>
      </w:r>
      <w:r>
        <w:rPr>
          <w:color w:val="231F20"/>
        </w:rPr>
        <w:t>PUBLIQUE-SE,</w:t>
      </w:r>
      <w:r>
        <w:rPr>
          <w:rFonts w:ascii="Times New Roman"/>
          <w:b w:val="0"/>
          <w:color w:val="231F20"/>
          <w:spacing w:val="4"/>
        </w:rPr>
        <w:t> </w:t>
      </w:r>
      <w:r>
        <w:rPr>
          <w:color w:val="231F20"/>
        </w:rPr>
        <w:t>CUMPRA-</w:t>
      </w:r>
      <w:r>
        <w:rPr>
          <w:color w:val="231F20"/>
          <w:spacing w:val="-5"/>
        </w:rPr>
        <w:t>SE.</w:t>
      </w:r>
    </w:p>
    <w:p>
      <w:pPr>
        <w:pStyle w:val="BodyText"/>
        <w:spacing w:before="24"/>
        <w:ind w:left="0"/>
        <w:rPr>
          <w:b/>
        </w:rPr>
      </w:pPr>
    </w:p>
    <w:p>
      <w:pPr>
        <w:spacing w:line="256" w:lineRule="auto" w:before="0"/>
        <w:ind w:left="1625" w:right="1623" w:hanging="1"/>
        <w:jc w:val="center"/>
        <w:rPr>
          <w:b/>
          <w:sz w:val="16"/>
        </w:rPr>
      </w:pPr>
      <w:r>
        <w:rPr>
          <w:color w:val="231F20"/>
          <w:sz w:val="16"/>
        </w:rPr>
        <w:t>Vitor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Hugo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Bruzulato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color w:val="231F20"/>
          <w:sz w:val="16"/>
        </w:rPr>
        <w:t>T</w:t>
      </w:r>
      <w:r>
        <w:rPr>
          <w:color w:val="231F20"/>
          <w:sz w:val="16"/>
        </w:rPr>
        <w:t>eixeira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Secretário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pacing w:val="-4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  <w:u w:val="single" w:color="231F20"/>
        </w:rPr>
        <w:t>ANEXO</w:t>
      </w:r>
      <w:r>
        <w:rPr>
          <w:rFonts w:ascii="Times New Roman" w:hAnsi="Times New Roman"/>
          <w:color w:val="231F20"/>
          <w:sz w:val="16"/>
          <w:u w:val="single" w:color="231F20"/>
        </w:rPr>
        <w:t> </w:t>
      </w:r>
      <w:r>
        <w:rPr>
          <w:b/>
          <w:color w:val="231F20"/>
          <w:sz w:val="16"/>
          <w:u w:val="single" w:color="231F20"/>
        </w:rPr>
        <w:t>I</w:t>
      </w:r>
    </w:p>
    <w:p>
      <w:pPr>
        <w:pStyle w:val="BodyText"/>
        <w:spacing w:before="9"/>
        <w:ind w:left="0"/>
        <w:rPr>
          <w:b/>
        </w:rPr>
      </w:pPr>
    </w:p>
    <w:p>
      <w:pPr>
        <w:pStyle w:val="Heading3"/>
        <w:spacing w:line="256" w:lineRule="auto"/>
        <w:ind w:left="3"/>
        <w:jc w:val="center"/>
      </w:pPr>
      <w:r>
        <w:rPr>
          <w:color w:val="231F20"/>
        </w:rPr>
        <w:t>TERMO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CIÊNCIA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PROCESSAMENTO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EXTEMPORÂNEO</w:t>
      </w:r>
      <w:r>
        <w:rPr>
          <w:rFonts w:ascii="Times New Roman" w:hAnsi="Times New Roman"/>
          <w:b w:val="0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</w:rPr>
        <w:t>PAGAMENTOS/DESCONTOS</w:t>
      </w:r>
      <w:r>
        <w:rPr>
          <w:rFonts w:ascii="Times New Roman" w:hAnsi="Times New Roman"/>
          <w:b w:val="0"/>
          <w:color w:val="231F20"/>
          <w:spacing w:val="-8"/>
        </w:rPr>
        <w:t> </w:t>
      </w:r>
      <w:r>
        <w:rPr>
          <w:color w:val="231F20"/>
        </w:rPr>
        <w:t>RETROATIVOS</w:t>
      </w:r>
      <w:r>
        <w:rPr>
          <w:rFonts w:ascii="Times New Roman" w:hAnsi="Times New Roman"/>
          <w:b w:val="0"/>
          <w:color w:val="231F20"/>
          <w:spacing w:val="-8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b w:val="0"/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b w:val="0"/>
          <w:color w:val="231F20"/>
          <w:spacing w:val="-8"/>
        </w:rPr>
        <w:t> </w:t>
      </w:r>
      <w:r>
        <w:rPr>
          <w:color w:val="231F20"/>
        </w:rPr>
        <w:t>RETIFICAÇÃO</w:t>
      </w:r>
      <w:r>
        <w:rPr>
          <w:rFonts w:ascii="Times New Roman" w:hAnsi="Times New Roman"/>
          <w:b w:val="0"/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b w:val="0"/>
          <w:color w:val="231F20"/>
          <w:spacing w:val="40"/>
        </w:rPr>
        <w:t> </w:t>
      </w:r>
      <w:r>
        <w:rPr>
          <w:color w:val="231F20"/>
          <w:spacing w:val="-2"/>
        </w:rPr>
        <w:t>ESOCIAL</w:t>
      </w:r>
    </w:p>
    <w:p>
      <w:pPr>
        <w:pStyle w:val="BodyText"/>
        <w:spacing w:before="114"/>
        <w:ind w:left="0"/>
        <w:rPr>
          <w:b/>
          <w:sz w:val="20"/>
        </w:rPr>
      </w:pPr>
    </w:p>
    <w:tbl>
      <w:tblPr>
        <w:tblW w:w="0" w:type="auto"/>
        <w:jc w:val="left"/>
        <w:tblInd w:w="175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9"/>
      </w:tblGrid>
      <w:tr>
        <w:trPr>
          <w:trHeight w:val="546" w:hRule="atLeast"/>
        </w:trPr>
        <w:tc>
          <w:tcPr>
            <w:tcW w:w="5329" w:type="dxa"/>
          </w:tcPr>
          <w:p>
            <w:pPr>
              <w:pStyle w:val="TableParagraph"/>
              <w:spacing w:line="249" w:lineRule="auto" w:before="25"/>
              <w:ind w:left="56" w:right="49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Nº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DO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EXPEDIENTE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SIGADOC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QUE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DEMANDOU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O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TERMO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DE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RESPONSABILI</w:t>
            </w:r>
            <w:r>
              <w:rPr>
                <w:b/>
                <w:color w:val="231F20"/>
                <w:spacing w:val="-2"/>
                <w:sz w:val="14"/>
              </w:rPr>
              <w:t>-</w:t>
            </w:r>
            <w:r>
              <w:rPr>
                <w:b/>
                <w:color w:val="231F20"/>
                <w:spacing w:val="-2"/>
                <w:sz w:val="14"/>
              </w:rPr>
              <w:t>DADE:</w:t>
            </w:r>
          </w:p>
        </w:tc>
      </w:tr>
      <w:tr>
        <w:trPr>
          <w:trHeight w:val="546" w:hRule="atLeast"/>
        </w:trPr>
        <w:tc>
          <w:tcPr>
            <w:tcW w:w="5329" w:type="dxa"/>
          </w:tcPr>
          <w:p>
            <w:pPr>
              <w:pStyle w:val="TableParagraph"/>
              <w:spacing w:before="25"/>
              <w:ind w:left="56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JUSTIFICATIVA:</w:t>
            </w:r>
          </w:p>
        </w:tc>
      </w:tr>
      <w:tr>
        <w:trPr>
          <w:trHeight w:val="3234" w:hRule="atLeast"/>
        </w:trPr>
        <w:tc>
          <w:tcPr>
            <w:tcW w:w="5329" w:type="dxa"/>
          </w:tcPr>
          <w:p>
            <w:pPr>
              <w:pStyle w:val="TableParagraph"/>
              <w:spacing w:line="249" w:lineRule="auto" w:before="25"/>
              <w:ind w:left="56" w:right="50"/>
              <w:jc w:val="both"/>
              <w:rPr>
                <w:i/>
                <w:sz w:val="14"/>
              </w:rPr>
            </w:pPr>
            <w:r>
              <w:rPr>
                <w:b/>
                <w:color w:val="231F20"/>
                <w:sz w:val="14"/>
              </w:rPr>
              <w:t>SOLICITO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o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registro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de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evento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extemporâneo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na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folha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de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pagamento,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referente</w:t>
            </w:r>
            <w:r>
              <w:rPr>
                <w:rFonts w:ascii="Times New Roman" w:hAnsi="Times New Roman"/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aos</w:t>
            </w:r>
            <w:r>
              <w:rPr>
                <w:rFonts w:ascii="Times New Roman" w:hAnsi="Times New Roman"/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financeiros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retroativos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especificados</w:t>
            </w:r>
            <w:r>
              <w:rPr>
                <w:rFonts w:ascii="Times New Roman" w:hAnsi="Times New Roman"/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no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expediente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vinculado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a</w:t>
            </w:r>
            <w:r>
              <w:rPr>
                <w:rFonts w:ascii="Times New Roman" w:hAnsi="Times New Roman"/>
                <w:color w:val="231F20"/>
                <w:spacing w:val="-6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esta</w:t>
            </w:r>
            <w:r>
              <w:rPr>
                <w:rFonts w:ascii="Times New Roman" w:hAnsi="Times New Roman"/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solicitação,</w:t>
            </w:r>
            <w:r>
              <w:rPr>
                <w:rFonts w:ascii="Times New Roman" w:hAnsi="Times New Roman"/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no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SEAP</w:t>
            </w:r>
            <w:r>
              <w:rPr>
                <w:color w:val="231F20"/>
                <w:spacing w:val="-2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(Sistema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Estadual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de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Gestão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de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Pessoas)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bem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como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os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demais</w:t>
            </w:r>
            <w:r>
              <w:rPr>
                <w:color w:val="231F20"/>
                <w:sz w:val="14"/>
              </w:rPr>
              <w:t> </w:t>
            </w:r>
            <w:r>
              <w:rPr>
                <w:color w:val="231F20"/>
                <w:spacing w:val="-6"/>
                <w:sz w:val="14"/>
              </w:rPr>
              <w:t>procedimentos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necessários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de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retificação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do</w:t>
            </w:r>
            <w:r>
              <w:rPr>
                <w:color w:val="231F20"/>
                <w:spacing w:val="-3"/>
                <w:sz w:val="14"/>
              </w:rPr>
              <w:t> </w:t>
            </w:r>
            <w:r>
              <w:rPr>
                <w:color w:val="231F20"/>
                <w:sz w:val="14"/>
              </w:rPr>
              <w:t>eSocial</w:t>
            </w:r>
            <w:r>
              <w:rPr>
                <w:i/>
                <w:color w:val="231F20"/>
                <w:sz w:val="14"/>
              </w:rPr>
              <w:t>.</w:t>
            </w: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spacing w:line="249" w:lineRule="auto"/>
              <w:ind w:left="56" w:right="50"/>
              <w:jc w:val="both"/>
              <w:rPr>
                <w:sz w:val="14"/>
              </w:rPr>
            </w:pPr>
            <w:r>
              <w:rPr>
                <w:b/>
                <w:color w:val="231F20"/>
                <w:sz w:val="14"/>
              </w:rPr>
              <w:t>DECLARO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ter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plena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ciência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das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responsabilidades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e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das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possíveis</w:t>
            </w:r>
            <w:r>
              <w:rPr>
                <w:rFonts w:ascii="Times New Roman" w:hAnsi="Times New Roman"/>
                <w:color w:val="231F20"/>
                <w:sz w:val="14"/>
              </w:rPr>
              <w:t> </w:t>
            </w:r>
            <w:r>
              <w:rPr>
                <w:color w:val="231F20"/>
                <w:sz w:val="14"/>
              </w:rPr>
              <w:t>penalidades</w:t>
            </w:r>
            <w:r>
              <w:rPr>
                <w:rFonts w:ascii="Times New Roman" w:hAnsi="Times New Roman"/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z w:val="14"/>
              </w:rPr>
              <w:t>decorrentes do atraso no recolhimento de impostos e contribuições </w:t>
            </w:r>
            <w:r>
              <w:rPr>
                <w:color w:val="231F20"/>
                <w:sz w:val="14"/>
              </w:rPr>
              <w:t>previdenciárias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incidentes sobre a folha de pagamento, bem como do descumprimento de </w:t>
            </w:r>
            <w:r>
              <w:rPr>
                <w:color w:val="231F20"/>
                <w:spacing w:val="-2"/>
                <w:sz w:val="14"/>
              </w:rPr>
              <w:t>obrigações</w:t>
            </w:r>
            <w:r>
              <w:rPr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acessórias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relacionadas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a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fatos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geradores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declarados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de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forma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intempestiva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ou</w:t>
            </w:r>
            <w:r>
              <w:rPr>
                <w:rFonts w:ascii="Times New Roman" w:hAnsi="Times New Roman"/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4"/>
                <w:sz w:val="14"/>
              </w:rPr>
              <w:t>irregular</w:t>
            </w:r>
            <w:r>
              <w:rPr>
                <w:color w:val="231F20"/>
                <w:spacing w:val="-4"/>
                <w:sz w:val="14"/>
              </w:rPr>
              <w:t>.</w:t>
            </w:r>
            <w:r>
              <w:rPr>
                <w:rFonts w:ascii="Times New Roman" w:hAnsi="Times New Roman"/>
                <w:color w:val="231F20"/>
                <w:spacing w:val="40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Assumo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integral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responsabilidade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pela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veracidade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das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informações</w:t>
            </w:r>
            <w:r>
              <w:rPr>
                <w:color w:val="231F20"/>
                <w:spacing w:val="-4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prestadas.</w:t>
            </w:r>
          </w:p>
          <w:p>
            <w:pPr>
              <w:pStyle w:val="TableParagraph"/>
              <w:spacing w:before="10"/>
              <w:rPr>
                <w:b/>
                <w:sz w:val="14"/>
              </w:rPr>
            </w:pPr>
          </w:p>
          <w:p>
            <w:pPr>
              <w:pStyle w:val="TableParagraph"/>
              <w:tabs>
                <w:tab w:pos="3904" w:val="left" w:leader="none"/>
                <w:tab w:pos="4755" w:val="left" w:leader="none"/>
              </w:tabs>
              <w:ind w:left="2936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Cuiabá/MT,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10"/>
                <w:sz w:val="14"/>
              </w:rPr>
              <w:t>,</w:t>
            </w:r>
            <w:r>
              <w:rPr>
                <w:color w:val="231F20"/>
                <w:sz w:val="14"/>
              </w:rPr>
              <w:tab/>
            </w:r>
            <w:r>
              <w:rPr>
                <w:color w:val="231F20"/>
                <w:spacing w:val="-2"/>
                <w:sz w:val="14"/>
              </w:rPr>
              <w:t>de</w:t>
            </w:r>
            <w:r>
              <w:rPr>
                <w:color w:val="231F20"/>
                <w:spacing w:val="-7"/>
                <w:sz w:val="14"/>
              </w:rPr>
              <w:t> </w:t>
            </w:r>
            <w:r>
              <w:rPr>
                <w:color w:val="231F20"/>
                <w:spacing w:val="-2"/>
                <w:sz w:val="14"/>
              </w:rPr>
              <w:t>2025.</w:t>
            </w:r>
          </w:p>
          <w:p>
            <w:pPr>
              <w:pStyle w:val="TableParagraph"/>
              <w:spacing w:before="98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7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27125" cy="5715"/>
                      <wp:effectExtent l="9525" t="0" r="0" b="381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127125" cy="5715"/>
                                <a:chExt cx="1127125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660"/>
                                  <a:ext cx="1127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125" h="0">
                                      <a:moveTo>
                                        <a:pt x="0" y="0"/>
                                      </a:moveTo>
                                      <a:lnTo>
                                        <a:pt x="1126967" y="0"/>
                                      </a:lnTo>
                                    </a:path>
                                  </a:pathLst>
                                </a:custGeom>
                                <a:ln w="5320">
                                  <a:solidFill>
                                    <a:srgbClr val="221E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8.75pt;height:.45pt;mso-position-horizontal-relative:char;mso-position-vertical-relative:line" id="docshapegroup2" coordorigin="0,0" coordsize="1775,9">
                      <v:line style="position:absolute" from="0,4" to="1775,4" stroked="true" strokeweight=".41895pt" strokecolor="#221e1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color w:val="231F20"/>
                <w:spacing w:val="-4"/>
                <w:sz w:val="14"/>
              </w:rPr>
              <w:t>Gestor</w:t>
            </w:r>
            <w:r>
              <w:rPr>
                <w:rFonts w:ascii="Times New Roman"/>
                <w:color w:val="231F20"/>
                <w:spacing w:val="-3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da</w:t>
            </w:r>
            <w:r>
              <w:rPr>
                <w:rFonts w:ascii="Times New Roman"/>
                <w:color w:val="231F20"/>
                <w:spacing w:val="-2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Unidade</w:t>
            </w:r>
            <w:r>
              <w:rPr>
                <w:rFonts w:ascii="Times New Roman"/>
                <w:color w:val="231F20"/>
                <w:spacing w:val="-3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Demandante</w:t>
            </w:r>
          </w:p>
          <w:p>
            <w:pPr>
              <w:pStyle w:val="TableParagraph"/>
              <w:spacing w:before="93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177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127125" cy="5715"/>
                      <wp:effectExtent l="9525" t="0" r="0" b="3810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127125" cy="5715"/>
                                <a:chExt cx="1127125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660"/>
                                  <a:ext cx="1127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7125" h="0">
                                      <a:moveTo>
                                        <a:pt x="0" y="0"/>
                                      </a:moveTo>
                                      <a:lnTo>
                                        <a:pt x="1126967" y="0"/>
                                      </a:lnTo>
                                    </a:path>
                                  </a:pathLst>
                                </a:custGeom>
                                <a:ln w="5320">
                                  <a:solidFill>
                                    <a:srgbClr val="221E1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8.75pt;height:.45pt;mso-position-horizontal-relative:char;mso-position-vertical-relative:line" id="docshapegroup3" coordorigin="0,0" coordsize="1775,9">
                      <v:line style="position:absolute" from="0,4" to="1775,4" stroked="true" strokeweight=".41895pt" strokecolor="#221e1f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color w:val="231F20"/>
                <w:spacing w:val="-5"/>
                <w:sz w:val="14"/>
              </w:rPr>
              <w:t>Outros</w:t>
            </w:r>
            <w:r>
              <w:rPr>
                <w:rFonts w:ascii="Times New Roman" w:hAnsi="Times New Roman"/>
                <w:color w:val="231F20"/>
                <w:spacing w:val="3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Responsáveis</w:t>
            </w:r>
          </w:p>
        </w:tc>
      </w:tr>
    </w:tbl>
    <w:p>
      <w:pPr>
        <w:pStyle w:val="BodyText"/>
        <w:spacing w:before="97"/>
        <w:ind w:left="0"/>
        <w:rPr>
          <w:b/>
        </w:rPr>
      </w:pPr>
    </w:p>
    <w:p>
      <w:pPr>
        <w:tabs>
          <w:tab w:pos="4262" w:val="left" w:leader="none"/>
        </w:tabs>
        <w:spacing w:before="0"/>
        <w:ind w:left="170" w:right="0" w:firstLine="0"/>
        <w:jc w:val="left"/>
        <w:rPr>
          <w:b/>
          <w:sz w:val="14"/>
        </w:rPr>
      </w:pPr>
      <w:r>
        <w:rPr>
          <w:rFonts w:ascii="Times New Roman"/>
          <w:color w:val="231F20"/>
          <w:sz w:val="14"/>
          <w:u w:val="single" w:color="231F20"/>
        </w:rPr>
        <w:tab/>
      </w:r>
      <w:r>
        <w:rPr>
          <w:b/>
          <w:color w:val="231F20"/>
          <w:sz w:val="14"/>
          <w:u w:val="single" w:color="231F20"/>
        </w:rPr>
        <w:t>Protocolo</w:t>
      </w:r>
      <w:r>
        <w:rPr>
          <w:rFonts w:ascii="Times New Roman"/>
          <w:color w:val="231F20"/>
          <w:spacing w:val="1"/>
          <w:sz w:val="14"/>
          <w:u w:val="single" w:color="231F20"/>
        </w:rPr>
        <w:t> </w:t>
      </w:r>
      <w:r>
        <w:rPr>
          <w:b/>
          <w:color w:val="231F20"/>
          <w:spacing w:val="-2"/>
          <w:sz w:val="14"/>
          <w:u w:val="single" w:color="231F20"/>
        </w:rPr>
        <w:t>1747704</w:t>
      </w:r>
    </w:p>
    <w:p>
      <w:pPr>
        <w:pStyle w:val="BodyText"/>
        <w:spacing w:before="39"/>
        <w:ind w:left="0"/>
        <w:rPr>
          <w:b/>
          <w:sz w:val="14"/>
        </w:rPr>
      </w:pPr>
    </w:p>
    <w:p>
      <w:pPr>
        <w:pStyle w:val="Heading4"/>
        <w:spacing w:before="1"/>
        <w:ind w:right="3"/>
      </w:pPr>
      <w:r>
        <w:rPr>
          <w:color w:val="231F20"/>
        </w:rPr>
        <w:t>INSTRUÇÃO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b w:val="0"/>
          <w:color w:val="231F20"/>
          <w:spacing w:val="1"/>
        </w:rPr>
        <w:t> </w:t>
      </w:r>
      <w:r>
        <w:rPr>
          <w:color w:val="231F20"/>
        </w:rPr>
        <w:t>27/2025/GAB-</w:t>
      </w:r>
      <w:r>
        <w:rPr>
          <w:color w:val="231F20"/>
          <w:spacing w:val="-2"/>
        </w:rPr>
        <w:t>SEJUS/MT</w:t>
      </w:r>
    </w:p>
    <w:p>
      <w:pPr>
        <w:spacing w:line="256" w:lineRule="auto" w:before="12"/>
        <w:ind w:left="1756" w:right="168" w:firstLine="0"/>
        <w:jc w:val="both"/>
        <w:rPr>
          <w:b/>
          <w:sz w:val="16"/>
        </w:rPr>
      </w:pPr>
      <w:r>
        <w:rPr>
          <w:b/>
          <w:color w:val="231F20"/>
          <w:sz w:val="16"/>
        </w:rPr>
        <w:t>Estabelece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diretrizes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para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registro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eventos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em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folha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pagamento,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demandados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por</w:t>
      </w:r>
      <w:r>
        <w:rPr>
          <w:rFonts w:ascii="Times New Roman" w:hAnsi="Times New Roman"/>
          <w:color w:val="231F20"/>
          <w:spacing w:val="40"/>
          <w:sz w:val="16"/>
        </w:rPr>
        <w:t> </w:t>
      </w:r>
      <w:r>
        <w:rPr>
          <w:b/>
          <w:color w:val="231F20"/>
          <w:sz w:val="16"/>
        </w:rPr>
        <w:t>unidades</w:t>
      </w:r>
      <w:r>
        <w:rPr>
          <w:b/>
          <w:color w:val="231F20"/>
          <w:spacing w:val="-12"/>
          <w:sz w:val="16"/>
        </w:rPr>
        <w:t> </w:t>
      </w:r>
      <w:r>
        <w:rPr>
          <w:b/>
          <w:color w:val="231F20"/>
          <w:sz w:val="16"/>
        </w:rPr>
        <w:t>e/ou</w:t>
      </w:r>
      <w:r>
        <w:rPr>
          <w:b/>
          <w:color w:val="231F20"/>
          <w:spacing w:val="-11"/>
          <w:sz w:val="16"/>
        </w:rPr>
        <w:t> </w:t>
      </w:r>
      <w:r>
        <w:rPr>
          <w:b/>
          <w:color w:val="231F20"/>
          <w:sz w:val="16"/>
        </w:rPr>
        <w:t>servidores</w:t>
      </w:r>
      <w:r>
        <w:rPr>
          <w:b/>
          <w:color w:val="231F20"/>
          <w:spacing w:val="-11"/>
          <w:sz w:val="16"/>
        </w:rPr>
        <w:t> </w:t>
      </w:r>
      <w:r>
        <w:rPr>
          <w:b/>
          <w:color w:val="231F20"/>
          <w:sz w:val="16"/>
        </w:rPr>
        <w:t>no</w:t>
      </w:r>
      <w:r>
        <w:rPr>
          <w:b/>
          <w:color w:val="231F20"/>
          <w:spacing w:val="-11"/>
          <w:sz w:val="16"/>
        </w:rPr>
        <w:t> </w:t>
      </w:r>
      <w:r>
        <w:rPr>
          <w:b/>
          <w:color w:val="231F20"/>
          <w:sz w:val="16"/>
        </w:rPr>
        <w:t>âmbito</w:t>
      </w:r>
      <w:r>
        <w:rPr>
          <w:b/>
          <w:color w:val="231F20"/>
          <w:spacing w:val="-11"/>
          <w:sz w:val="16"/>
        </w:rPr>
        <w:t> </w:t>
      </w:r>
      <w:r>
        <w:rPr>
          <w:b/>
          <w:color w:val="231F20"/>
          <w:sz w:val="16"/>
        </w:rPr>
        <w:t>da</w:t>
      </w:r>
      <w:r>
        <w:rPr>
          <w:b/>
          <w:color w:val="231F20"/>
          <w:spacing w:val="-11"/>
          <w:sz w:val="16"/>
        </w:rPr>
        <w:t> </w:t>
      </w:r>
      <w:r>
        <w:rPr>
          <w:b/>
          <w:color w:val="231F20"/>
          <w:sz w:val="16"/>
        </w:rPr>
        <w:t>Secretaria</w:t>
      </w:r>
      <w:r>
        <w:rPr>
          <w:b/>
          <w:color w:val="231F20"/>
          <w:sz w:val="16"/>
        </w:rPr>
        <w:t> 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Estado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de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Justiça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-</w:t>
      </w:r>
      <w:r>
        <w:rPr>
          <w:rFonts w:ascii="Times New Roman" w:hAnsi="Times New Roman"/>
          <w:color w:val="231F20"/>
          <w:sz w:val="16"/>
        </w:rPr>
        <w:t> </w:t>
      </w:r>
      <w:r>
        <w:rPr>
          <w:b/>
          <w:color w:val="231F20"/>
          <w:sz w:val="16"/>
        </w:rPr>
        <w:t>SEJUS.</w:t>
      </w:r>
    </w:p>
    <w:p>
      <w:pPr>
        <w:pStyle w:val="BodyText"/>
        <w:spacing w:before="8"/>
        <w:ind w:left="0"/>
        <w:rPr>
          <w:b/>
        </w:rPr>
      </w:pPr>
    </w:p>
    <w:p>
      <w:pPr>
        <w:pStyle w:val="BodyText"/>
        <w:spacing w:line="256" w:lineRule="auto"/>
        <w:ind w:right="167"/>
      </w:pPr>
      <w:r>
        <w:rPr>
          <w:color w:val="231F20"/>
        </w:rPr>
        <w:t>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SECRETÁRIO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b/>
          <w:color w:val="231F20"/>
        </w:rPr>
        <w:t>JUSTIÇA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</w:t>
      </w:r>
      <w:r>
        <w:rPr>
          <w:color w:val="231F20"/>
          <w:spacing w:val="-1"/>
        </w:rPr>
        <w:t> </w:t>
      </w:r>
      <w:r>
        <w:rPr>
          <w:color w:val="231F20"/>
        </w:rPr>
        <w:t>uso</w:t>
      </w:r>
      <w:r>
        <w:rPr>
          <w:color w:val="231F20"/>
          <w:spacing w:val="-1"/>
        </w:rPr>
        <w:t> </w:t>
      </w:r>
      <w:r>
        <w:rPr>
          <w:color w:val="231F20"/>
        </w:rPr>
        <w:t>das</w:t>
      </w:r>
      <w:r>
        <w:rPr>
          <w:color w:val="231F20"/>
          <w:spacing w:val="-1"/>
        </w:rPr>
        <w:t> </w:t>
      </w:r>
      <w:r>
        <w:rPr>
          <w:color w:val="231F20"/>
        </w:rPr>
        <w:t>atribuições</w:t>
      </w:r>
      <w:r>
        <w:rPr>
          <w:color w:val="231F20"/>
          <w:spacing w:val="-1"/>
        </w:rPr>
        <w:t> </w:t>
      </w:r>
      <w:r>
        <w:rPr>
          <w:color w:val="231F20"/>
        </w:rPr>
        <w:t>legais</w:t>
      </w:r>
      <w:r>
        <w:rPr>
          <w:color w:val="231F20"/>
        </w:rPr>
        <w:t> conferidas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71,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inciso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II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Constituição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  <w:spacing w:val="-1"/>
        </w:rPr>
        <w:t> </w:t>
      </w:r>
      <w:r>
        <w:rPr>
          <w:color w:val="231F20"/>
        </w:rPr>
        <w:t>Grosso,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bem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pelo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26-A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612,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28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janeiro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2019,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inserido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pela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799,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4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2024,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período</w:t>
      </w:r>
      <w:r>
        <w:rPr>
          <w:color w:val="231F20"/>
          <w:spacing w:val="-8"/>
        </w:rPr>
        <w:t> </w:t>
      </w:r>
      <w:r>
        <w:rPr>
          <w:color w:val="231F20"/>
        </w:rPr>
        <w:t>hábil</w:t>
      </w:r>
      <w:r>
        <w:rPr>
          <w:color w:val="231F20"/>
          <w:spacing w:val="-8"/>
        </w:rPr>
        <w:t> </w:t>
      </w:r>
      <w:r>
        <w:rPr>
          <w:color w:val="231F20"/>
        </w:rPr>
        <w:t>mensal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registros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informações</w:t>
      </w:r>
      <w:r>
        <w:rPr>
          <w:color w:val="231F20"/>
          <w:spacing w:val="-8"/>
        </w:rPr>
        <w:t> </w:t>
      </w:r>
      <w:r>
        <w:rPr>
          <w:color w:val="231F20"/>
        </w:rPr>
        <w:t>no</w:t>
      </w:r>
      <w:r>
        <w:rPr>
          <w:color w:val="231F20"/>
        </w:rPr>
        <w:t> Sistema Estadual de Administração de Pessoal - </w:t>
      </w:r>
      <w:r>
        <w:rPr>
          <w:color w:val="231F20"/>
        </w:rPr>
        <w:t>SEAP;</w:t>
      </w:r>
      <w:r>
        <w:rPr>
          <w:color w:val="231F20"/>
          <w:spacing w:val="8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disposto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no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art.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24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31"/>
        </w:rPr>
        <w:t> </w:t>
      </w:r>
      <w:r>
        <w:rPr>
          <w:color w:val="231F20"/>
        </w:rPr>
        <w:t>Estadual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nº</w:t>
      </w:r>
      <w:r>
        <w:rPr>
          <w:color w:val="231F20"/>
          <w:spacing w:val="30"/>
        </w:rPr>
        <w:t> </w:t>
      </w:r>
      <w:r>
        <w:rPr>
          <w:color w:val="231F20"/>
        </w:rPr>
        <w:t>612,</w:t>
      </w:r>
      <w:r>
        <w:rPr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28</w:t>
      </w:r>
      <w:r>
        <w:rPr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janeiro</w:t>
      </w:r>
      <w:r>
        <w:rPr>
          <w:color w:val="231F20"/>
          <w:spacing w:val="30"/>
        </w:rPr>
        <w:t> </w:t>
      </w:r>
      <w:r>
        <w:rPr>
          <w:color w:val="231F20"/>
        </w:rPr>
        <w:t>de</w:t>
      </w:r>
      <w:r>
        <w:rPr>
          <w:color w:val="231F20"/>
          <w:spacing w:val="30"/>
        </w:rPr>
        <w:t> </w:t>
      </w:r>
      <w:r>
        <w:rPr>
          <w:color w:val="231F20"/>
        </w:rPr>
        <w:t>2019,</w:t>
      </w:r>
      <w:r>
        <w:rPr>
          <w:color w:val="231F20"/>
          <w:spacing w:val="30"/>
        </w:rPr>
        <w:t> </w:t>
      </w:r>
      <w:r>
        <w:rPr>
          <w:color w:val="231F20"/>
        </w:rPr>
        <w:t>que</w:t>
      </w:r>
      <w:r>
        <w:rPr>
          <w:color w:val="231F20"/>
          <w:spacing w:val="30"/>
        </w:rPr>
        <w:t> </w:t>
      </w:r>
      <w:r>
        <w:rPr>
          <w:color w:val="231F20"/>
        </w:rPr>
        <w:t>dispõe</w:t>
      </w:r>
      <w:r>
        <w:rPr>
          <w:color w:val="231F20"/>
          <w:spacing w:val="30"/>
        </w:rPr>
        <w:t> </w:t>
      </w:r>
      <w:r>
        <w:rPr>
          <w:color w:val="231F20"/>
        </w:rPr>
        <w:t>sobre</w:t>
      </w:r>
      <w:r>
        <w:rPr>
          <w:color w:val="231F20"/>
          <w:spacing w:val="30"/>
        </w:rPr>
        <w:t> </w:t>
      </w:r>
      <w:r>
        <w:rPr>
          <w:color w:val="231F20"/>
        </w:rPr>
        <w:t>a</w:t>
      </w:r>
      <w:r>
        <w:rPr>
          <w:color w:val="231F20"/>
          <w:spacing w:val="30"/>
        </w:rPr>
        <w:t> </w:t>
      </w:r>
      <w:r>
        <w:rPr>
          <w:color w:val="231F20"/>
        </w:rPr>
        <w:t>organização</w:t>
      </w:r>
      <w:r>
        <w:rPr>
          <w:color w:val="231F20"/>
          <w:spacing w:val="30"/>
        </w:rPr>
        <w:t> </w:t>
      </w:r>
      <w:r>
        <w:rPr>
          <w:color w:val="231F20"/>
        </w:rPr>
        <w:t>da</w:t>
      </w:r>
      <w:r>
        <w:rPr>
          <w:color w:val="231F20"/>
        </w:rPr>
        <w:t> administração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Poder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Executivo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Grosso;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Federal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9.580,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22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novembro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2018,</w:t>
      </w:r>
      <w:r>
        <w:rPr>
          <w:color w:val="231F20"/>
          <w:spacing w:val="40"/>
        </w:rPr>
        <w:t> </w:t>
      </w:r>
      <w:r>
        <w:rPr>
          <w:color w:val="231F20"/>
        </w:rPr>
        <w:t>que</w:t>
      </w:r>
      <w:r>
        <w:rPr>
          <w:color w:val="231F20"/>
          <w:spacing w:val="40"/>
        </w:rPr>
        <w:t> </w:t>
      </w:r>
      <w:r>
        <w:rPr>
          <w:color w:val="231F20"/>
        </w:rPr>
        <w:t>regulamenta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tributação,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fiscalização,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arrecadação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8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administração</w:t>
      </w:r>
      <w:r>
        <w:rPr>
          <w:color w:val="231F20"/>
          <w:spacing w:val="40"/>
        </w:rPr>
        <w:t> </w:t>
      </w:r>
      <w:r>
        <w:rPr>
          <w:color w:val="231F20"/>
        </w:rPr>
        <w:t>do</w:t>
      </w:r>
      <w:r>
        <w:rPr>
          <w:color w:val="231F20"/>
          <w:spacing w:val="40"/>
        </w:rPr>
        <w:t> </w:t>
      </w:r>
      <w:r>
        <w:rPr>
          <w:color w:val="231F20"/>
        </w:rPr>
        <w:t>Imposto</w:t>
      </w:r>
      <w:r>
        <w:rPr>
          <w:color w:val="231F20"/>
          <w:spacing w:val="40"/>
        </w:rPr>
        <w:t> </w:t>
      </w:r>
      <w:r>
        <w:rPr>
          <w:color w:val="231F20"/>
        </w:rPr>
        <w:t>sobre</w:t>
      </w:r>
      <w:r>
        <w:rPr>
          <w:color w:val="231F20"/>
          <w:spacing w:val="40"/>
        </w:rPr>
        <w:t> </w:t>
      </w:r>
      <w:r>
        <w:rPr>
          <w:color w:val="231F20"/>
        </w:rPr>
        <w:t>a</w:t>
      </w:r>
      <w:r>
        <w:rPr>
          <w:color w:val="231F20"/>
          <w:spacing w:val="40"/>
        </w:rPr>
        <w:t> </w:t>
      </w:r>
      <w:r>
        <w:rPr>
          <w:color w:val="231F20"/>
        </w:rPr>
        <w:t>Renda</w:t>
      </w:r>
      <w:r>
        <w:rPr>
          <w:color w:val="231F20"/>
          <w:spacing w:val="40"/>
        </w:rPr>
        <w:t> </w:t>
      </w:r>
      <w:r>
        <w:rPr>
          <w:color w:val="231F20"/>
        </w:rPr>
        <w:t>e</w:t>
      </w:r>
      <w:r>
        <w:rPr>
          <w:color w:val="231F20"/>
          <w:spacing w:val="40"/>
        </w:rPr>
        <w:t> </w:t>
      </w:r>
      <w:r>
        <w:rPr>
          <w:color w:val="231F20"/>
        </w:rPr>
        <w:t>Proventos</w:t>
      </w:r>
      <w:r>
        <w:rPr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40"/>
        </w:rPr>
        <w:t> </w:t>
      </w:r>
      <w:r>
        <w:rPr>
          <w:color w:val="231F20"/>
        </w:rPr>
        <w:t>Qualquer</w:t>
      </w:r>
      <w:r>
        <w:rPr>
          <w:color w:val="231F20"/>
        </w:rPr>
        <w:t> </w:t>
      </w:r>
      <w:r>
        <w:rPr>
          <w:color w:val="231F20"/>
          <w:spacing w:val="-2"/>
        </w:rPr>
        <w:t>Natureza;</w:t>
      </w:r>
    </w:p>
    <w:p>
      <w:pPr>
        <w:pStyle w:val="BodyText"/>
        <w:spacing w:line="173" w:lineRule="exact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35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Decreto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Federal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8.373,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7"/>
        </w:rPr>
        <w:t> </w:t>
      </w:r>
      <w:r>
        <w:rPr>
          <w:color w:val="231F20"/>
        </w:rPr>
        <w:t>11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</w:rPr>
        <w:t>dezembro</w:t>
      </w:r>
      <w:r>
        <w:rPr>
          <w:rFonts w:ascii="Times New Roman" w:hAnsi="Times New Roman"/>
          <w:color w:val="231F20"/>
          <w:spacing w:val="38"/>
        </w:rPr>
        <w:t> </w:t>
      </w:r>
      <w:r>
        <w:rPr>
          <w:color w:val="231F20"/>
          <w:spacing w:val="-5"/>
        </w:rPr>
        <w:t>de</w:t>
      </w:r>
    </w:p>
    <w:p>
      <w:pPr>
        <w:pStyle w:val="BodyText"/>
        <w:spacing w:line="256" w:lineRule="auto" w:before="12"/>
        <w:ind w:right="168"/>
        <w:jc w:val="both"/>
      </w:pPr>
      <w:r>
        <w:rPr>
          <w:color w:val="231F20"/>
        </w:rPr>
        <w:t>2014,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institui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Sistema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Escrituração</w:t>
      </w:r>
      <w:r>
        <w:rPr>
          <w:color w:val="231F20"/>
          <w:spacing w:val="-7"/>
        </w:rPr>
        <w:t> </w:t>
      </w:r>
      <w:r>
        <w:rPr>
          <w:color w:val="231F20"/>
        </w:rPr>
        <w:t>Digital</w:t>
      </w:r>
      <w:r>
        <w:rPr>
          <w:color w:val="231F20"/>
          <w:spacing w:val="-7"/>
        </w:rPr>
        <w:t> </w:t>
      </w:r>
      <w:r>
        <w:rPr>
          <w:color w:val="231F20"/>
        </w:rPr>
        <w:t>das</w:t>
      </w:r>
      <w:r>
        <w:rPr>
          <w:color w:val="231F20"/>
          <w:spacing w:val="-7"/>
        </w:rPr>
        <w:t> </w:t>
      </w:r>
      <w:r>
        <w:rPr>
          <w:color w:val="231F20"/>
        </w:rPr>
        <w:t>Obrigações</w:t>
      </w:r>
      <w:r>
        <w:rPr>
          <w:color w:val="231F20"/>
          <w:spacing w:val="-7"/>
        </w:rPr>
        <w:t> </w:t>
      </w:r>
      <w:r>
        <w:rPr>
          <w:color w:val="231F20"/>
        </w:rPr>
        <w:t>Fiscais,</w:t>
      </w:r>
      <w:r>
        <w:rPr>
          <w:color w:val="231F20"/>
        </w:rPr>
        <w:t> Previdenciárias e Trabalhistas - e-Social;</w:t>
      </w:r>
    </w:p>
    <w:p>
      <w:pPr>
        <w:pStyle w:val="BodyText"/>
        <w:spacing w:line="256" w:lineRule="auto"/>
        <w:ind w:right="16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o Decreto nº 141, de 01 de março de 2023, que </w:t>
      </w:r>
      <w:r>
        <w:rPr>
          <w:color w:val="231F20"/>
        </w:rPr>
        <w:t>dispõe</w:t>
      </w:r>
      <w:r>
        <w:rPr>
          <w:color w:val="231F20"/>
        </w:rPr>
        <w:t> sobre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publicação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nomeação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exoneração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cargos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em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comissão,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funções de confiança, e admissão e distrato dos contratados </w:t>
      </w:r>
      <w:r>
        <w:rPr>
          <w:color w:val="231F20"/>
        </w:rPr>
        <w:t>temporários</w:t>
      </w:r>
      <w:r>
        <w:rPr>
          <w:color w:val="231F20"/>
        </w:rPr>
        <w:t> no</w:t>
      </w:r>
      <w:r>
        <w:rPr>
          <w:color w:val="231F20"/>
          <w:spacing w:val="-9"/>
        </w:rPr>
        <w:t> </w:t>
      </w:r>
      <w:r>
        <w:rPr>
          <w:color w:val="231F20"/>
        </w:rPr>
        <w:t>âmbito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Administração</w:t>
      </w:r>
      <w:r>
        <w:rPr>
          <w:color w:val="231F20"/>
          <w:spacing w:val="-9"/>
        </w:rPr>
        <w:t> </w:t>
      </w:r>
      <w:r>
        <w:rPr>
          <w:color w:val="231F20"/>
        </w:rPr>
        <w:t>Pública</w:t>
      </w:r>
      <w:r>
        <w:rPr>
          <w:color w:val="231F20"/>
          <w:spacing w:val="-9"/>
        </w:rPr>
        <w:t> </w:t>
      </w:r>
      <w:r>
        <w:rPr>
          <w:color w:val="231F20"/>
        </w:rPr>
        <w:t>Direta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Indireta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Poder</w:t>
      </w:r>
      <w:r>
        <w:rPr>
          <w:color w:val="231F20"/>
          <w:spacing w:val="-9"/>
        </w:rPr>
        <w:t> </w:t>
      </w:r>
      <w:r>
        <w:rPr>
          <w:color w:val="231F20"/>
        </w:rPr>
        <w:t>Executivo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</w:rPr>
        <w:t> Estado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Mato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Grosso;</w:t>
      </w:r>
    </w:p>
    <w:p>
      <w:pPr>
        <w:pStyle w:val="BodyText"/>
        <w:spacing w:line="256" w:lineRule="auto"/>
        <w:ind w:right="167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Instrução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Normativa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Receita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Federal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2.110,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 17 de outubro de 2022, que dispõe sobre normas gerais de </w:t>
      </w:r>
      <w:r>
        <w:rPr>
          <w:color w:val="231F20"/>
        </w:rPr>
        <w:t>tributação</w:t>
      </w:r>
      <w:r>
        <w:rPr>
          <w:color w:val="231F20"/>
        </w:rPr>
        <w:t> previdenciária</w:t>
      </w:r>
      <w:r>
        <w:rPr>
          <w:color w:val="231F20"/>
          <w:spacing w:val="29"/>
        </w:rPr>
        <w:t> </w:t>
      </w:r>
      <w:r>
        <w:rPr>
          <w:color w:val="231F20"/>
        </w:rPr>
        <w:t>e</w:t>
      </w:r>
      <w:r>
        <w:rPr>
          <w:color w:val="231F20"/>
          <w:spacing w:val="29"/>
        </w:rPr>
        <w:t> </w:t>
      </w:r>
      <w:r>
        <w:rPr>
          <w:color w:val="231F20"/>
        </w:rPr>
        <w:t>de</w:t>
      </w:r>
      <w:r>
        <w:rPr>
          <w:color w:val="231F20"/>
          <w:spacing w:val="29"/>
        </w:rPr>
        <w:t> </w:t>
      </w:r>
      <w:r>
        <w:rPr>
          <w:color w:val="231F20"/>
        </w:rPr>
        <w:t>arrecadação</w:t>
      </w:r>
      <w:r>
        <w:rPr>
          <w:color w:val="231F20"/>
          <w:spacing w:val="29"/>
        </w:rPr>
        <w:t> </w:t>
      </w:r>
      <w:r>
        <w:rPr>
          <w:color w:val="231F20"/>
        </w:rPr>
        <w:t>das</w:t>
      </w:r>
      <w:r>
        <w:rPr>
          <w:color w:val="231F20"/>
          <w:spacing w:val="29"/>
        </w:rPr>
        <w:t> </w:t>
      </w:r>
      <w:r>
        <w:rPr>
          <w:color w:val="231F20"/>
        </w:rPr>
        <w:t>contribuições</w:t>
      </w:r>
      <w:r>
        <w:rPr>
          <w:color w:val="231F20"/>
          <w:spacing w:val="29"/>
        </w:rPr>
        <w:t> </w:t>
      </w:r>
      <w:r>
        <w:rPr>
          <w:color w:val="231F20"/>
        </w:rPr>
        <w:t>sociais</w:t>
      </w:r>
      <w:r>
        <w:rPr>
          <w:color w:val="231F20"/>
          <w:spacing w:val="29"/>
        </w:rPr>
        <w:t> </w:t>
      </w:r>
      <w:r>
        <w:rPr>
          <w:color w:val="231F20"/>
        </w:rPr>
        <w:t>destinadas</w:t>
      </w:r>
      <w:r>
        <w:rPr>
          <w:color w:val="231F20"/>
          <w:spacing w:val="29"/>
        </w:rPr>
        <w:t> </w:t>
      </w:r>
      <w:r>
        <w:rPr>
          <w:color w:val="231F20"/>
        </w:rPr>
        <w:t>à</w:t>
      </w:r>
      <w:r>
        <w:rPr>
          <w:color w:val="231F20"/>
        </w:rPr>
        <w:t> Previdência Social e das contribuições devidas a terceiros, </w:t>
      </w:r>
      <w:r>
        <w:rPr>
          <w:color w:val="231F20"/>
        </w:rPr>
        <w:t>administradas</w:t>
      </w:r>
      <w:r>
        <w:rPr>
          <w:color w:val="231F20"/>
        </w:rPr>
        <w:t> pela Secretaria Especial da Receita Federal do Brasil </w:t>
      </w:r>
      <w:r>
        <w:rPr>
          <w:color w:val="231F20"/>
        </w:rPr>
        <w:t>(RFB);</w:t>
      </w:r>
      <w:r>
        <w:rPr>
          <w:color w:val="231F20"/>
        </w:rPr>
        <w:t> </w:t>
      </w: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  <w:spacing w:val="-4"/>
        </w:rPr>
        <w:t> </w:t>
      </w:r>
      <w:r>
        <w:rPr>
          <w:color w:val="231F20"/>
        </w:rPr>
        <w:t>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disposto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na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Lei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Complementar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nº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04,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15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</w:rPr>
        <w:t>outubro</w:t>
      </w:r>
      <w:r>
        <w:rPr>
          <w:rFonts w:ascii="Times New Roman" w:hAnsi="Times New Roman"/>
          <w:color w:val="231F20"/>
          <w:spacing w:val="40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1990,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institui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Estatuto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Servidores</w:t>
      </w:r>
      <w:r>
        <w:rPr>
          <w:color w:val="231F20"/>
          <w:spacing w:val="-4"/>
        </w:rPr>
        <w:t> </w:t>
      </w:r>
      <w:r>
        <w:rPr>
          <w:color w:val="231F20"/>
        </w:rPr>
        <w:t>Públicos</w:t>
      </w:r>
      <w:r>
        <w:rPr>
          <w:color w:val="231F20"/>
          <w:spacing w:val="-4"/>
        </w:rPr>
        <w:t> </w:t>
      </w:r>
      <w:r>
        <w:rPr>
          <w:color w:val="231F20"/>
        </w:rPr>
        <w:t>Civis</w:t>
      </w:r>
      <w:r>
        <w:rPr>
          <w:color w:val="231F20"/>
          <w:spacing w:val="-4"/>
        </w:rPr>
        <w:t> </w:t>
      </w:r>
      <w:r>
        <w:rPr>
          <w:color w:val="231F20"/>
        </w:rPr>
        <w:t>do</w:t>
      </w:r>
      <w:r>
        <w:rPr>
          <w:color w:val="231F20"/>
          <w:spacing w:val="-4"/>
        </w:rPr>
        <w:t> </w:t>
      </w:r>
      <w:r>
        <w:rPr>
          <w:color w:val="231F20"/>
        </w:rPr>
        <w:t>Estado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</w:rPr>
        <w:t> Mato Grosso, e suas alterações; e</w:t>
      </w:r>
    </w:p>
    <w:p>
      <w:pPr>
        <w:pStyle w:val="BodyText"/>
        <w:spacing w:line="256" w:lineRule="auto"/>
        <w:ind w:right="168"/>
        <w:jc w:val="both"/>
      </w:pPr>
      <w:r>
        <w:rPr>
          <w:b/>
          <w:color w:val="231F20"/>
        </w:rPr>
        <w:t>CONSIDERANDO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 Instrução Normativa nº 003/2025/SEPLAG, de 14 </w:t>
      </w:r>
      <w:r>
        <w:rPr>
          <w:color w:val="231F20"/>
        </w:rPr>
        <w:t>de</w:t>
      </w:r>
      <w:r>
        <w:rPr>
          <w:color w:val="231F20"/>
        </w:rPr>
        <w:t> março de 2025, que dispõe sobre as diretrizes para o processamento </w:t>
      </w:r>
      <w:r>
        <w:rPr>
          <w:color w:val="231F20"/>
        </w:rPr>
        <w:t>de</w:t>
      </w:r>
      <w:r>
        <w:rPr>
          <w:color w:val="231F20"/>
        </w:rPr>
        <w:t> eventos no ciclo mensal da folha de pagamento dos servidores </w:t>
      </w:r>
      <w:r>
        <w:rPr>
          <w:color w:val="231F20"/>
        </w:rPr>
        <w:t>públicos</w:t>
      </w:r>
      <w:r>
        <w:rPr>
          <w:color w:val="231F20"/>
          <w:spacing w:val="80"/>
        </w:rPr>
        <w:t> </w:t>
      </w:r>
      <w:r>
        <w:rPr>
          <w:color w:val="231F20"/>
        </w:rPr>
        <w:t>da</w:t>
      </w:r>
      <w:r>
        <w:rPr>
          <w:color w:val="231F20"/>
          <w:spacing w:val="-4"/>
        </w:rPr>
        <w:t> </w:t>
      </w:r>
      <w:r>
        <w:rPr>
          <w:color w:val="231F20"/>
        </w:rPr>
        <w:t>Administração Direta,</w:t>
      </w:r>
      <w:r>
        <w:rPr>
          <w:color w:val="231F20"/>
          <w:spacing w:val="-4"/>
        </w:rPr>
        <w:t> </w:t>
      </w:r>
      <w:r>
        <w:rPr>
          <w:color w:val="231F20"/>
        </w:rPr>
        <w:t>Autárquica e Fundacional do Poder Executivo </w:t>
      </w:r>
      <w:r>
        <w:rPr>
          <w:color w:val="231F20"/>
        </w:rPr>
        <w:t>do</w:t>
      </w:r>
      <w:r>
        <w:rPr>
          <w:color w:val="231F20"/>
        </w:rPr>
        <w:t> Estado de Mato Grosso, e dá outras providências,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top="280" w:bottom="0" w:left="283" w:right="283"/>
          <w:cols w:num="2" w:equalWidth="0">
            <w:col w:w="5541" w:space="129"/>
            <w:col w:w="5674"/>
          </w:cols>
        </w:sectPr>
      </w:pPr>
    </w:p>
    <w:p>
      <w:pPr>
        <w:pStyle w:val="BodyText"/>
        <w:spacing w:before="22"/>
        <w:ind w:left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27936">
                <wp:simplePos x="0" y="0"/>
                <wp:positionH relativeFrom="page">
                  <wp:posOffset>216004</wp:posOffset>
                </wp:positionH>
                <wp:positionV relativeFrom="page">
                  <wp:posOffset>252006</wp:posOffset>
                </wp:positionV>
                <wp:extent cx="7128509" cy="101885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128509" cy="10188575"/>
                          <a:chExt cx="7128509" cy="101885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7118984" cy="1017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8984" h="10179050">
                                <a:moveTo>
                                  <a:pt x="125997" y="0"/>
                                </a:moveTo>
                                <a:lnTo>
                                  <a:pt x="76953" y="9901"/>
                                </a:lnTo>
                                <a:lnTo>
                                  <a:pt x="36903" y="36904"/>
                                </a:lnTo>
                                <a:lnTo>
                                  <a:pt x="9901" y="76954"/>
                                </a:lnTo>
                                <a:lnTo>
                                  <a:pt x="0" y="125996"/>
                                </a:lnTo>
                                <a:lnTo>
                                  <a:pt x="0" y="10052467"/>
                                </a:lnTo>
                                <a:lnTo>
                                  <a:pt x="9901" y="10101515"/>
                                </a:lnTo>
                                <a:lnTo>
                                  <a:pt x="36903" y="10141569"/>
                                </a:lnTo>
                                <a:lnTo>
                                  <a:pt x="76953" y="10168573"/>
                                </a:lnTo>
                                <a:lnTo>
                                  <a:pt x="125997" y="10178476"/>
                                </a:lnTo>
                                <a:lnTo>
                                  <a:pt x="6992465" y="10178476"/>
                                </a:lnTo>
                                <a:lnTo>
                                  <a:pt x="7041514" y="10168573"/>
                                </a:lnTo>
                                <a:lnTo>
                                  <a:pt x="7081568" y="10141569"/>
                                </a:lnTo>
                                <a:lnTo>
                                  <a:pt x="7108572" y="10101515"/>
                                </a:lnTo>
                                <a:lnTo>
                                  <a:pt x="7118474" y="10052467"/>
                                </a:lnTo>
                                <a:lnTo>
                                  <a:pt x="7118474" y="125996"/>
                                </a:lnTo>
                                <a:lnTo>
                                  <a:pt x="7108572" y="76954"/>
                                </a:lnTo>
                                <a:lnTo>
                                  <a:pt x="7081568" y="36904"/>
                                </a:lnTo>
                                <a:lnTo>
                                  <a:pt x="7041514" y="9901"/>
                                </a:lnTo>
                                <a:lnTo>
                                  <a:pt x="6992465" y="0"/>
                                </a:lnTo>
                                <a:lnTo>
                                  <a:pt x="125997" y="0"/>
                                </a:lnTo>
                                <a:close/>
                              </a:path>
                              <a:path w="7118984" h="10179050">
                                <a:moveTo>
                                  <a:pt x="31234" y="343585"/>
                                </a:moveTo>
                                <a:lnTo>
                                  <a:pt x="7087245" y="34358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14900" y="354698"/>
                            <a:ext cx="101600" cy="9829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9829165">
                                <a:moveTo>
                                  <a:pt x="101600" y="9828977"/>
                                </a:moveTo>
                                <a:lnTo>
                                  <a:pt x="101600" y="0"/>
                                </a:lnTo>
                              </a:path>
                              <a:path w="101600" h="9829165">
                                <a:moveTo>
                                  <a:pt x="0" y="98289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12" y="65548"/>
                            <a:ext cx="259194" cy="2510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1993" y="655472"/>
                            <a:ext cx="338455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0" h="288290">
                                <a:moveTo>
                                  <a:pt x="3384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lnTo>
                                  <a:pt x="3384003" y="288290"/>
                                </a:lnTo>
                                <a:lnTo>
                                  <a:pt x="3384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4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1997" y="649122"/>
                            <a:ext cx="33845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0" h="12700">
                                <a:moveTo>
                                  <a:pt x="0" y="12699"/>
                                </a:moveTo>
                                <a:lnTo>
                                  <a:pt x="3384000" y="12699"/>
                                </a:lnTo>
                                <a:lnTo>
                                  <a:pt x="338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082pt;margin-top:19.843002pt;width:561.3pt;height:802.25pt;mso-position-horizontal-relative:page;mso-position-vertical-relative:page;z-index:-15788544" id="docshapegroup4" coordorigin="340,397" coordsize="11226,16045">
                <v:shape style="position:absolute;left:347;top:404;width:11211;height:16030" id="docshape5" coordorigin="348,404" coordsize="11211,16030" path="m546,404l469,420,406,462,363,526,348,603,348,16235,363,16312,406,16375,469,16418,546,16433,11359,16433,11437,16418,11500,16375,11542,16312,11558,16235,11558,603,11542,526,11500,462,11437,420,11359,404,546,404xm397,945l11509,945e" filled="false" stroked="true" strokeweight=".75pt" strokecolor="#231f20">
                  <v:path arrowok="t"/>
                  <v:stroke dashstyle="solid"/>
                </v:shape>
                <v:shape style="position:absolute;left:5875;top:955;width:160;height:15479" id="docshape6" coordorigin="5875,955" coordsize="160,15479" path="m6035,16434l6035,955m5875,16434l5875,955e" filled="false" stroked="true" strokeweight=".5pt" strokecolor="#231f20">
                  <v:path arrowok="t"/>
                  <v:stroke dashstyle="solid"/>
                </v:shape>
                <v:shape style="position:absolute;left:5726;top:500;width:409;height:396" type="#_x0000_t75" id="docshape7" stroked="false">
                  <v:imagedata r:id="rId5" o:title=""/>
                </v:shape>
                <v:rect style="position:absolute;left:453;top:1429;width:5330;height:454" id="docshape8" filled="true" fillcolor="#304085" stroked="false">
                  <v:fill type="solid"/>
                </v:rect>
                <v:rect style="position:absolute;left:453;top:1419;width:5330;height:20" id="docshape9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line="107" w:lineRule="exact" w:before="1"/>
        <w:ind w:left="157" w:right="0" w:firstLine="0"/>
        <w:jc w:val="left"/>
        <w:rPr>
          <w:rFonts w:ascii="Times New Roman"/>
          <w:sz w:val="10"/>
        </w:rPr>
      </w:pPr>
      <w:r>
        <w:rPr>
          <w:rFonts w:ascii="Times New Roman"/>
          <w:sz w:val="10"/>
        </w:rPr>
        <w:t>GOVERNO DO ESTADO DE MATO </w:t>
      </w:r>
      <w:r>
        <w:rPr>
          <w:rFonts w:ascii="Times New Roman"/>
          <w:spacing w:val="-2"/>
          <w:sz w:val="10"/>
        </w:rPr>
        <w:t>GROSSO</w:t>
      </w:r>
    </w:p>
    <w:p>
      <w:pPr>
        <w:spacing w:line="208" w:lineRule="auto" w:before="4"/>
        <w:ind w:left="157" w:right="7444" w:firstLine="0"/>
        <w:jc w:val="left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Secretaria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de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Estado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de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Planejamento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e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Gestão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-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SEPLAG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-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Imprensa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Oficial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-</w:t>
      </w:r>
      <w:r>
        <w:rPr>
          <w:rFonts w:ascii="Times New Roman" w:hAnsi="Times New Roman"/>
          <w:spacing w:val="-3"/>
          <w:sz w:val="10"/>
        </w:rPr>
        <w:t> </w:t>
      </w:r>
      <w:r>
        <w:rPr>
          <w:rFonts w:ascii="Times New Roman" w:hAnsi="Times New Roman"/>
          <w:sz w:val="10"/>
        </w:rPr>
        <w:t>IOMA</w:t>
      </w:r>
      <w:r>
        <w:rPr>
          <w:rFonts w:ascii="Times New Roman" w:hAnsi="Times New Roman"/>
          <w:sz w:val="10"/>
        </w:rPr>
        <w:t>T</w:t>
      </w:r>
      <w:r>
        <w:rPr>
          <w:rFonts w:ascii="Times New Roman" w:hAnsi="Times New Roman"/>
          <w:spacing w:val="40"/>
          <w:sz w:val="10"/>
        </w:rPr>
        <w:t> </w:t>
      </w:r>
      <w:r>
        <w:rPr>
          <w:rFonts w:ascii="Times New Roman" w:hAnsi="Times New Roman"/>
          <w:sz w:val="10"/>
        </w:rPr>
        <w:t>Código de Autenticidade: b56e2dd0</w:t>
      </w:r>
    </w:p>
    <w:sectPr>
      <w:type w:val="continuous"/>
      <w:pgSz w:w="11910" w:h="16840"/>
      <w:pgMar w:top="28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70"/>
    </w:pPr>
    <w:rPr>
      <w:rFonts w:ascii="Arial" w:hAnsi="Arial" w:eastAsia="Arial" w:cs="Arial"/>
      <w:sz w:val="16"/>
      <w:szCs w:val="16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49" w:line="645" w:lineRule="exact"/>
      <w:ind w:left="113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83"/>
      <w:ind w:left="170"/>
      <w:outlineLvl w:val="2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70"/>
      <w:outlineLvl w:val="3"/>
    </w:pPr>
    <w:rPr>
      <w:rFonts w:ascii="Arial" w:hAnsi="Arial" w:eastAsia="Arial" w:cs="Arial"/>
      <w:b/>
      <w:bCs/>
      <w:sz w:val="16"/>
      <w:szCs w:val="16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3"/>
      <w:jc w:val="center"/>
      <w:outlineLvl w:val="4"/>
    </w:pPr>
    <w:rPr>
      <w:rFonts w:ascii="Arial" w:hAnsi="Arial" w:eastAsia="Arial" w:cs="Arial"/>
      <w:b/>
      <w:bCs/>
      <w:sz w:val="16"/>
      <w:szCs w:val="1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2026-09-03T20:13:32Z</dcterms:created>
  <dcterms:modified xsi:type="dcterms:W3CDTF">2026-09-03T20:13:32Z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2025-10-17T00:00:00Z</vt:filetime>
  </property>
  <property fmtid="{D5CDD505-2E9C-101B-9397-08002B2CF9AE}" pid="4" name="Creator">
    <vt:lpwstr>Adobe InDesign 20.0 (Windows)</vt:lpwstr>
  </property>
  <property fmtid="{D5CDD505-2E9C-101B-9397-08002B2CF9AE}" pid="5" name="LastSaved">
    <vt:filetime>2026-09-03T00:00:00Z</vt:filetime>
  </property>
  <property fmtid="{D5CDD505-2E9C-101B-9397-08002B2CF9AE}" pid="6" name="Producer">
    <vt:lpwstr>GPL Ghostscript 9.53.3; modified using iText® 5.2.1 ©2000-2012 1T3XT BVBA</vt:lpwstr>
  </property>
</Properties>
</file>