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FCD948" w14:textId="65B81794" w:rsidR="0077260E" w:rsidRDefault="0077260E"/>
    <w:p w14:paraId="69036430" w14:textId="77777777" w:rsidR="00436DF2" w:rsidRDefault="00436DF2"/>
    <w:p w14:paraId="7F13EF35" w14:textId="5AFE80AB" w:rsidR="00436DF2" w:rsidRDefault="00436DF2">
      <w:r>
        <w:rPr>
          <w:noProof/>
        </w:rPr>
        <w:drawing>
          <wp:inline distT="0" distB="0" distL="0" distR="0" wp14:anchorId="709B075F" wp14:editId="7498A732">
            <wp:extent cx="6210935" cy="4076700"/>
            <wp:effectExtent l="0" t="0" r="0" b="0"/>
            <wp:docPr id="2086735137"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735137" name="Picture 1" descr="A blue and white logo&#10;&#10;Description automatically generated"/>
                    <pic:cNvPicPr/>
                  </pic:nvPicPr>
                  <pic:blipFill rotWithShape="1">
                    <a:blip r:embed="rId7" cstate="print">
                      <a:extLst>
                        <a:ext uri="{28A0092B-C50C-407E-A947-70E740481C1C}">
                          <a14:useLocalDpi xmlns:a14="http://schemas.microsoft.com/office/drawing/2010/main" val="0"/>
                        </a:ext>
                      </a:extLst>
                    </a:blip>
                    <a:srcRect t="15745" b="18617"/>
                    <a:stretch/>
                  </pic:blipFill>
                  <pic:spPr bwMode="auto">
                    <a:xfrm>
                      <a:off x="0" y="0"/>
                      <a:ext cx="6210935" cy="4076700"/>
                    </a:xfrm>
                    <a:prstGeom prst="rect">
                      <a:avLst/>
                    </a:prstGeom>
                    <a:ln>
                      <a:noFill/>
                    </a:ln>
                    <a:extLst>
                      <a:ext uri="{53640926-AAD7-44D8-BBD7-CCE9431645EC}">
                        <a14:shadowObscured xmlns:a14="http://schemas.microsoft.com/office/drawing/2010/main"/>
                      </a:ext>
                    </a:extLst>
                  </pic:spPr>
                </pic:pic>
              </a:graphicData>
            </a:graphic>
          </wp:inline>
        </w:drawing>
      </w:r>
    </w:p>
    <w:p w14:paraId="38BF866B" w14:textId="77777777" w:rsidR="00436DF2" w:rsidRPr="00436DF2" w:rsidRDefault="00436DF2" w:rsidP="00436DF2">
      <w:pPr>
        <w:jc w:val="center"/>
        <w:rPr>
          <w:b/>
          <w:bCs/>
          <w:sz w:val="96"/>
          <w:szCs w:val="96"/>
        </w:rPr>
      </w:pPr>
    </w:p>
    <w:p w14:paraId="3C403BC6" w14:textId="534590F1" w:rsidR="001A49ED" w:rsidRDefault="00436DF2" w:rsidP="00436DF2">
      <w:pPr>
        <w:jc w:val="center"/>
      </w:pPr>
      <w:r w:rsidRPr="00436DF2">
        <w:rPr>
          <w:b/>
          <w:bCs/>
          <w:sz w:val="96"/>
          <w:szCs w:val="96"/>
        </w:rPr>
        <w:t>Business Plan</w:t>
      </w:r>
      <w:r w:rsidR="001A49ED">
        <w:br w:type="page"/>
      </w:r>
    </w:p>
    <w:p w14:paraId="061BF4FA" w14:textId="071881A0" w:rsidR="001A49ED" w:rsidRDefault="001A49ED">
      <w:r>
        <w:lastRenderedPageBreak/>
        <w:t>Content page</w:t>
      </w:r>
    </w:p>
    <w:p w14:paraId="52318222" w14:textId="77777777" w:rsidR="001A49ED" w:rsidRDefault="001A49ED">
      <w:r>
        <w:br w:type="page"/>
      </w:r>
    </w:p>
    <w:p w14:paraId="12530DFA" w14:textId="7A3C4865" w:rsidR="002F5E2D" w:rsidRPr="00D91BAF" w:rsidRDefault="001A49ED" w:rsidP="00D91BAF">
      <w:pPr>
        <w:pStyle w:val="ListParagraph"/>
        <w:numPr>
          <w:ilvl w:val="0"/>
          <w:numId w:val="84"/>
        </w:numPr>
        <w:rPr>
          <w:b/>
          <w:bCs/>
          <w:sz w:val="32"/>
          <w:szCs w:val="32"/>
        </w:rPr>
      </w:pPr>
      <w:r w:rsidRPr="00D91BAF">
        <w:rPr>
          <w:b/>
          <w:bCs/>
          <w:sz w:val="32"/>
          <w:szCs w:val="32"/>
        </w:rPr>
        <w:lastRenderedPageBreak/>
        <w:t>Executive Summary</w:t>
      </w:r>
    </w:p>
    <w:p w14:paraId="0AFDB374" w14:textId="5229D95F" w:rsidR="002F5E2D" w:rsidRPr="002F5E2D" w:rsidRDefault="00994329" w:rsidP="00D91BAF">
      <w:pPr>
        <w:jc w:val="both"/>
      </w:pPr>
      <w:r w:rsidRPr="00D91BAF">
        <w:t>Lumen Way Homes</w:t>
      </w:r>
      <w:r w:rsidR="002F5E2D" w:rsidRPr="002F5E2D">
        <w:t xml:space="preserve"> is a Community Interest Company (CIC) dedicated to providing a sanctuary of safety and healing where each child's unique needs are met with unwavering compassion, individuali</w:t>
      </w:r>
      <w:r w:rsidR="00D91BAF">
        <w:t>s</w:t>
      </w:r>
      <w:r w:rsidR="002F5E2D" w:rsidRPr="002F5E2D">
        <w:t>ed care, and a commitment to their long-term well-being through trauma-informed practice. We address a critical need for high-quality residential care for vulnerable children, empowering them to heal, grow, and build brighter futures.</w:t>
      </w:r>
    </w:p>
    <w:p w14:paraId="41DA2336" w14:textId="77777777" w:rsidR="002F5E2D" w:rsidRPr="002F5E2D" w:rsidRDefault="002F5E2D" w:rsidP="00D91BAF">
      <w:pPr>
        <w:jc w:val="both"/>
      </w:pPr>
      <w:r w:rsidRPr="002F5E2D">
        <w:t>Our innovative property partnership model significantly reduces initial capital outlay, allowing us to concentrate resources on operational excellence and, crucially, comprehensive staff training and development. This asset-light approach enhances financial sustainability, projecting a robust first year with an anticipated break-even point and profitability within approximately three months of trading from December 2025. Initial funding of £50,000 comes from personal investment, supplemented by a pursuit of grants to support therapeutic program development.</w:t>
      </w:r>
    </w:p>
    <w:p w14:paraId="68859FB0" w14:textId="491A63CC" w:rsidR="002F5E2D" w:rsidRPr="002F5E2D" w:rsidRDefault="002F5E2D" w:rsidP="00D91BAF">
      <w:pPr>
        <w:jc w:val="both"/>
      </w:pPr>
      <w:r w:rsidRPr="002F5E2D">
        <w:t>Our revenue model is based on a phased occupancy ramp-up to ensure service quality, utili</w:t>
      </w:r>
      <w:r w:rsidR="00D91BAF">
        <w:t>s</w:t>
      </w:r>
      <w:r w:rsidRPr="002F5E2D">
        <w:t>ing a blended fee structure with a transparent 40-50% profit share allocated to our property partner. Key operational expenses are meticulously budgeted, with staffing costs and a strategic, ongoing investment in frequent, face-to-face staff training representing our largest expenditures, reflecting our commitment to a highly skilled and retained workforce.</w:t>
      </w:r>
    </w:p>
    <w:p w14:paraId="694C114E" w14:textId="30A209B3" w:rsidR="002F5E2D" w:rsidRPr="002F5E2D" w:rsidRDefault="002F5E2D" w:rsidP="00D91BAF">
      <w:pPr>
        <w:jc w:val="both"/>
      </w:pPr>
      <w:r w:rsidRPr="002F5E2D">
        <w:t xml:space="preserve">Led by a management team with extensive experience in residential childcare and trauma-informed practices, </w:t>
      </w:r>
      <w:r w:rsidR="00994329" w:rsidRPr="00D91BAF">
        <w:t>Lumen Way Homes</w:t>
      </w:r>
      <w:r w:rsidRPr="002F5E2D">
        <w:t xml:space="preserve"> prioritizes a proactive approach to risk management and quality assurance. We employ a rigorous Mock Ofsted Inspection Checklist for continuous self-assessment and conduct Pre-Mortem Analyses to mitigate operational risks, particularly those related to staffing. Our commitment to robust policies, continuous staff development, and a tiered staffing model (combining highly qualified therapists with skilled support workers) ensures superior care outcomes and staff well-being.</w:t>
      </w:r>
    </w:p>
    <w:p w14:paraId="2640CC88" w14:textId="77777777" w:rsidR="002F5E2D" w:rsidRPr="002F5E2D" w:rsidRDefault="002F5E2D" w:rsidP="00D91BAF">
      <w:pPr>
        <w:jc w:val="both"/>
      </w:pPr>
      <w:r w:rsidRPr="002F5E2D">
        <w:t>Looking ahead, our sustainability and growth strategy focuses on scalable expansion through the property partnership, fostering workforce excellence, diversifying revenue streams, strengthening referral relationships, and continuous operational improvement, all underpinned by our unwavering dedication to providing a transformative environment for children in our care. We are actively exploring innovative funding streams such as outcomes-based commissioning, corporate partnerships, and grants from charitable trusts to enhance our therapeutic programs.</w:t>
      </w:r>
    </w:p>
    <w:p w14:paraId="6F6AF203" w14:textId="29427C47" w:rsidR="001A49ED" w:rsidRDefault="001A49ED" w:rsidP="00D91BAF">
      <w:pPr>
        <w:jc w:val="both"/>
      </w:pPr>
      <w:r>
        <w:br w:type="page"/>
      </w:r>
      <w:fldSimple w:instr=" TOC \o &quot;1-3&quot; \h \z \u ">
        <w:r w:rsidR="00650F85">
          <w:rPr>
            <w:b/>
            <w:bCs/>
            <w:noProof/>
          </w:rPr>
          <w:t>No table of contents entries found.</w:t>
        </w:r>
      </w:fldSimple>
    </w:p>
    <w:p w14:paraId="4D8AFF21" w14:textId="2C7FBC4A" w:rsidR="001A49ED" w:rsidRPr="00C7442E" w:rsidRDefault="001A49ED" w:rsidP="001D57FF">
      <w:pPr>
        <w:pStyle w:val="ListParagraph"/>
        <w:numPr>
          <w:ilvl w:val="0"/>
          <w:numId w:val="84"/>
        </w:numPr>
        <w:rPr>
          <w:b/>
          <w:bCs/>
          <w:sz w:val="32"/>
          <w:szCs w:val="32"/>
        </w:rPr>
      </w:pPr>
      <w:r w:rsidRPr="00C7442E">
        <w:rPr>
          <w:b/>
          <w:bCs/>
          <w:sz w:val="32"/>
          <w:szCs w:val="32"/>
        </w:rPr>
        <w:t xml:space="preserve">Mission, Company Description &amp; Core Values </w:t>
      </w:r>
    </w:p>
    <w:p w14:paraId="0BF0D688" w14:textId="77777777" w:rsidR="00994329" w:rsidRDefault="00994329" w:rsidP="00994329">
      <w:pPr>
        <w:rPr>
          <w:b/>
          <w:bCs/>
        </w:rPr>
      </w:pPr>
      <w:r>
        <w:rPr>
          <w:b/>
          <w:bCs/>
        </w:rPr>
        <w:t>“Lumen Way Home”</w:t>
      </w:r>
    </w:p>
    <w:p w14:paraId="680BDFAE" w14:textId="4423C19F" w:rsidR="00994329" w:rsidRPr="00994329" w:rsidRDefault="001D57FF" w:rsidP="001D57FF">
      <w:pPr>
        <w:jc w:val="both"/>
        <w:rPr>
          <w:b/>
          <w:bCs/>
        </w:rPr>
      </w:pPr>
      <w:r w:rsidRPr="001D57FF">
        <w:t xml:space="preserve">The name </w:t>
      </w:r>
      <w:r w:rsidRPr="001D57FF">
        <w:rPr>
          <w:b/>
          <w:bCs/>
        </w:rPr>
        <w:t>"Lumen Way Homes"</w:t>
      </w:r>
      <w:r w:rsidRPr="001D57FF">
        <w:t xml:space="preserve"> </w:t>
      </w:r>
      <w:r>
        <w:t>highlights</w:t>
      </w:r>
      <w:r w:rsidRPr="001D57FF">
        <w:t xml:space="preserve"> our mission to provide a sanctuary of safety and healing, guiding children towards a brighter future. 'Lumen,' from Latin, signifies light, clarity, and insight, representing the hope and understanding we offer through trauma-informed care. Coupled with 'Way,' denoting a journey of growth and development, the name powerfully conveys our commitment to providing a clear, supportive path for children to heal, thrive, and discover their full potential. </w:t>
      </w:r>
    </w:p>
    <w:p w14:paraId="686A775E" w14:textId="2AC7C775" w:rsidR="001A49ED" w:rsidRPr="001A49ED" w:rsidRDefault="00994329" w:rsidP="001D57FF">
      <w:pPr>
        <w:jc w:val="both"/>
      </w:pPr>
      <w:r>
        <w:t>Lumen Way Homes</w:t>
      </w:r>
      <w:r w:rsidR="001A49ED" w:rsidRPr="001A49ED">
        <w:t>' fundamental purpose, operational model, and guiding principles, demonstrating our unwavering commitment to the well-being and development of children and young people.</w:t>
      </w:r>
    </w:p>
    <w:p w14:paraId="57723DF1" w14:textId="4000C76F" w:rsidR="001A49ED" w:rsidRPr="001A49ED" w:rsidRDefault="00882F0E" w:rsidP="001A49ED">
      <w:pPr>
        <w:rPr>
          <w:b/>
          <w:bCs/>
        </w:rPr>
      </w:pPr>
      <w:r>
        <w:rPr>
          <w:b/>
          <w:bCs/>
        </w:rPr>
        <w:t>2</w:t>
      </w:r>
      <w:r w:rsidR="001A49ED" w:rsidRPr="001A49ED">
        <w:rPr>
          <w:b/>
          <w:bCs/>
        </w:rPr>
        <w:t>.1 Mission Statement</w:t>
      </w:r>
    </w:p>
    <w:p w14:paraId="529FA9A4" w14:textId="47109819" w:rsidR="001D57FF" w:rsidRDefault="001D57FF" w:rsidP="001D57FF">
      <w:pPr>
        <w:jc w:val="both"/>
      </w:pPr>
      <w:r w:rsidRPr="001D57FF">
        <w:t xml:space="preserve">To provide a safe, stable, and therapeutic </w:t>
      </w:r>
      <w:r>
        <w:t xml:space="preserve">oasis </w:t>
      </w:r>
      <w:r w:rsidRPr="001D57FF">
        <w:t>for children and young people facing placement challenges, empowering them to heal, grow, and thrive through a trauma-informed, integrated pathway that prioritises their well-being and future success.</w:t>
      </w:r>
    </w:p>
    <w:p w14:paraId="478EBCDB" w14:textId="14B72F56" w:rsidR="001A49ED" w:rsidRPr="001A49ED" w:rsidRDefault="00882F0E" w:rsidP="001A49ED">
      <w:pPr>
        <w:rPr>
          <w:b/>
          <w:bCs/>
        </w:rPr>
      </w:pPr>
      <w:r>
        <w:rPr>
          <w:b/>
          <w:bCs/>
        </w:rPr>
        <w:t>2</w:t>
      </w:r>
      <w:r w:rsidR="001A49ED" w:rsidRPr="001A49ED">
        <w:rPr>
          <w:b/>
          <w:bCs/>
        </w:rPr>
        <w:t>.2 Company Overview and Purpose</w:t>
      </w:r>
    </w:p>
    <w:p w14:paraId="49EFFDD7" w14:textId="2C6DA06A" w:rsidR="001A49ED" w:rsidRPr="001A49ED" w:rsidRDefault="00994329" w:rsidP="001D57FF">
      <w:pPr>
        <w:jc w:val="both"/>
      </w:pPr>
      <w:r>
        <w:t>Lumen Way Homes</w:t>
      </w:r>
      <w:r w:rsidR="001A49ED" w:rsidRPr="001A49ED">
        <w:t xml:space="preserve"> is a Community Interest Company (CIC) dedicated to delivering transformative crisis and long-term placements for children and young people experiencing complex placement challenges, including those identified as "hard-to-place" by local authorities. As a CIC, our core objective is social benefit; profits are reinvested directly into enhancing our services and fulfilling our mission to support vulnerable children. We </w:t>
      </w:r>
      <w:r w:rsidR="001D57FF">
        <w:t xml:space="preserve">are focused on </w:t>
      </w:r>
      <w:r w:rsidR="001A49ED" w:rsidRPr="001A49ED">
        <w:t>offer</w:t>
      </w:r>
      <w:r w:rsidR="001D57FF">
        <w:t xml:space="preserve">ing </w:t>
      </w:r>
      <w:r w:rsidR="001A49ED" w:rsidRPr="001A49ED">
        <w:t>a vital solution during critical times, prioriti</w:t>
      </w:r>
      <w:r w:rsidR="001D57FF">
        <w:t>s</w:t>
      </w:r>
      <w:r w:rsidR="001A49ED" w:rsidRPr="001A49ED">
        <w:t>ing the well-being and future success of every child</w:t>
      </w:r>
      <w:r w:rsidR="001D57FF">
        <w:t xml:space="preserve"> we work with</w:t>
      </w:r>
      <w:r w:rsidR="001A49ED" w:rsidRPr="001A49ED">
        <w:t xml:space="preserve"> within the </w:t>
      </w:r>
      <w:r w:rsidR="001D57FF">
        <w:t>social</w:t>
      </w:r>
      <w:r w:rsidR="001A49ED" w:rsidRPr="001A49ED">
        <w:t xml:space="preserve"> care ecosystem.</w:t>
      </w:r>
    </w:p>
    <w:p w14:paraId="16EA0A9B" w14:textId="671B713B" w:rsidR="001A49ED" w:rsidRPr="001A49ED" w:rsidRDefault="001D57FF" w:rsidP="001A49ED">
      <w:pPr>
        <w:rPr>
          <w:b/>
          <w:bCs/>
        </w:rPr>
      </w:pPr>
      <w:r>
        <w:rPr>
          <w:b/>
          <w:bCs/>
        </w:rPr>
        <w:t>2</w:t>
      </w:r>
      <w:r w:rsidR="001A49ED" w:rsidRPr="001A49ED">
        <w:rPr>
          <w:b/>
          <w:bCs/>
        </w:rPr>
        <w:t>.3 Our Unique Therapeutic Environment and Integrated Pathway</w:t>
      </w:r>
    </w:p>
    <w:p w14:paraId="2BA5AC8F" w14:textId="77777777" w:rsidR="001A49ED" w:rsidRPr="001A49ED" w:rsidRDefault="001A49ED" w:rsidP="001D57FF">
      <w:pPr>
        <w:jc w:val="both"/>
      </w:pPr>
      <w:r w:rsidRPr="001A49ED">
        <w:t>Our model is founded on a trauma-informed, integrated pathway that addresses the individual needs of each child on their journey towards healing, growth, and thriving. This pathway comprises two key, interlinked phases:</w:t>
      </w:r>
    </w:p>
    <w:p w14:paraId="0DD9B209" w14:textId="1EB363BF" w:rsidR="001A49ED" w:rsidRPr="001A49ED" w:rsidRDefault="001A49ED" w:rsidP="001D57FF">
      <w:pPr>
        <w:numPr>
          <w:ilvl w:val="0"/>
          <w:numId w:val="1"/>
        </w:numPr>
        <w:jc w:val="both"/>
      </w:pPr>
      <w:r w:rsidRPr="001A49ED">
        <w:rPr>
          <w:b/>
          <w:bCs/>
        </w:rPr>
        <w:t>Initial Assessment and Stabili</w:t>
      </w:r>
      <w:r w:rsidR="001D57FF">
        <w:rPr>
          <w:b/>
          <w:bCs/>
        </w:rPr>
        <w:t>s</w:t>
      </w:r>
      <w:r w:rsidRPr="001A49ED">
        <w:rPr>
          <w:b/>
          <w:bCs/>
        </w:rPr>
        <w:t>ation:</w:t>
      </w:r>
      <w:r w:rsidRPr="001A49ED">
        <w:t xml:space="preserve"> Upon admission, each child undergoes an intensive, holistic assessment of their emotional, physical, educational, and social needs. This phase is crucial for stabili</w:t>
      </w:r>
      <w:r w:rsidR="001D57FF">
        <w:t>s</w:t>
      </w:r>
      <w:r w:rsidRPr="001A49ED">
        <w:t>ing the child within a safe, predictable, and nurturing environment, utili</w:t>
      </w:r>
      <w:r w:rsidR="001D57FF">
        <w:t>s</w:t>
      </w:r>
      <w:r w:rsidRPr="001A49ED">
        <w:t>ing tailored resources y to establish routine and build trusting relationships</w:t>
      </w:r>
      <w:r w:rsidR="001D57FF">
        <w:t xml:space="preserve"> allowing us to develop an accurate pathway plan that is focused on achieving real and sustainable outcomes.</w:t>
      </w:r>
    </w:p>
    <w:p w14:paraId="738FACB4" w14:textId="7CA8EF30" w:rsidR="001A49ED" w:rsidRPr="001A49ED" w:rsidRDefault="001A49ED" w:rsidP="000A62CB">
      <w:pPr>
        <w:numPr>
          <w:ilvl w:val="0"/>
          <w:numId w:val="1"/>
        </w:numPr>
        <w:jc w:val="both"/>
      </w:pPr>
      <w:r w:rsidRPr="001A49ED">
        <w:rPr>
          <w:b/>
          <w:bCs/>
        </w:rPr>
        <w:lastRenderedPageBreak/>
        <w:t>Long-Term Pathway Plan:</w:t>
      </w:r>
      <w:r w:rsidRPr="001A49ED">
        <w:t xml:space="preserve"> </w:t>
      </w:r>
      <w:r w:rsidR="001D57FF">
        <w:t xml:space="preserve">Informed from our detailed </w:t>
      </w:r>
      <w:r w:rsidRPr="001A49ED">
        <w:t xml:space="preserve">initial assessment, a bespoke, co-created </w:t>
      </w:r>
      <w:r w:rsidR="000A62CB">
        <w:t xml:space="preserve">pathway </w:t>
      </w:r>
      <w:r w:rsidRPr="001A49ED">
        <w:t>plan guides each child's therapeutic, educational, and developmental journey. This plan is developed collaboratively with the child, local authorities, and relevant professionals, incorporating individuali</w:t>
      </w:r>
      <w:r w:rsidR="000A62CB">
        <w:t>s</w:t>
      </w:r>
      <w:r w:rsidRPr="001A49ED">
        <w:t>ed therapy, educational support, essential life skills development (e.g., budgeting, cooking), and comprehensive transition planning for independent living or future placements.</w:t>
      </w:r>
    </w:p>
    <w:p w14:paraId="69E16063" w14:textId="3269E421" w:rsidR="001A49ED" w:rsidRPr="001A49ED" w:rsidRDefault="000A62CB" w:rsidP="001A49ED">
      <w:pPr>
        <w:rPr>
          <w:b/>
          <w:bCs/>
        </w:rPr>
      </w:pPr>
      <w:r>
        <w:rPr>
          <w:b/>
          <w:bCs/>
        </w:rPr>
        <w:t>2</w:t>
      </w:r>
      <w:r w:rsidR="001A49ED" w:rsidRPr="001A49ED">
        <w:rPr>
          <w:b/>
          <w:bCs/>
        </w:rPr>
        <w:t xml:space="preserve">.4 Core Values Guiding Our </w:t>
      </w:r>
      <w:r>
        <w:rPr>
          <w:b/>
          <w:bCs/>
        </w:rPr>
        <w:t>Day-to-Day Actions</w:t>
      </w:r>
    </w:p>
    <w:p w14:paraId="063B9E7E" w14:textId="77777777" w:rsidR="001A49ED" w:rsidRPr="001A49ED" w:rsidRDefault="001A49ED" w:rsidP="000A62CB">
      <w:pPr>
        <w:jc w:val="both"/>
      </w:pPr>
      <w:r w:rsidRPr="001A49ED">
        <w:t>Our commitment to providing high-quality, compliant, and child-centred care is underpinned by the following principles:</w:t>
      </w:r>
    </w:p>
    <w:p w14:paraId="383C0A29" w14:textId="65201531" w:rsidR="001A49ED" w:rsidRPr="001A49ED" w:rsidRDefault="001A49ED" w:rsidP="000A62CB">
      <w:pPr>
        <w:numPr>
          <w:ilvl w:val="0"/>
          <w:numId w:val="2"/>
        </w:numPr>
        <w:jc w:val="both"/>
      </w:pPr>
      <w:r w:rsidRPr="001A49ED">
        <w:rPr>
          <w:b/>
          <w:bCs/>
        </w:rPr>
        <w:t>Child-Centred Approach:</w:t>
      </w:r>
      <w:r w:rsidRPr="001A49ED">
        <w:t xml:space="preserve"> Every decision unequivocally prioriti</w:t>
      </w:r>
      <w:r w:rsidR="000A62CB">
        <w:t>s</w:t>
      </w:r>
      <w:r w:rsidRPr="001A49ED">
        <w:t>es the individual needs and rights of the child. We foster agency through active involvement in decisions that affect them and robustly advocate for them with external agencies.</w:t>
      </w:r>
    </w:p>
    <w:p w14:paraId="725E9E2F" w14:textId="71CD6A3D" w:rsidR="001A49ED" w:rsidRPr="001A49ED" w:rsidRDefault="001A49ED" w:rsidP="000A62CB">
      <w:pPr>
        <w:numPr>
          <w:ilvl w:val="0"/>
          <w:numId w:val="2"/>
        </w:numPr>
        <w:jc w:val="both"/>
      </w:pPr>
      <w:r w:rsidRPr="001A49ED">
        <w:rPr>
          <w:b/>
          <w:bCs/>
        </w:rPr>
        <w:t>Safe and Stable Environment:</w:t>
      </w:r>
      <w:r w:rsidRPr="001A49ED">
        <w:t xml:space="preserve"> We provide a consistently secure physical and emotional environment. Risks are systematically minimi</w:t>
      </w:r>
      <w:r w:rsidR="000A62CB">
        <w:t>s</w:t>
      </w:r>
      <w:r w:rsidRPr="001A49ED">
        <w:t>ed through regular safety checks, age-appropriate design, and the implementation of robust safeguarding policies aligned with NSPCC guidance, supported by comprehensive, ongoing staff training.</w:t>
      </w:r>
    </w:p>
    <w:p w14:paraId="32E7625E" w14:textId="5186E0DC" w:rsidR="001A49ED" w:rsidRPr="001A49ED" w:rsidRDefault="001A49ED" w:rsidP="000A62CB">
      <w:pPr>
        <w:numPr>
          <w:ilvl w:val="0"/>
          <w:numId w:val="2"/>
        </w:numPr>
        <w:jc w:val="both"/>
      </w:pPr>
      <w:r w:rsidRPr="001A49ED">
        <w:rPr>
          <w:b/>
          <w:bCs/>
        </w:rPr>
        <w:t>Trauma-Informed Care:</w:t>
      </w:r>
      <w:r w:rsidRPr="001A49ED">
        <w:t xml:space="preserve"> Our staff receive extensive, speciali</w:t>
      </w:r>
      <w:r w:rsidR="000A62CB">
        <w:t>s</w:t>
      </w:r>
      <w:r w:rsidRPr="001A49ED">
        <w:t>ed training to understand the profound impact of trauma on development and behaviour. They are equipped to respond in ways that promote healing, resilience, and emotional regulation, fostering a sense of psychological safety for every child.</w:t>
      </w:r>
    </w:p>
    <w:p w14:paraId="71B57C33" w14:textId="77777777" w:rsidR="001A49ED" w:rsidRPr="001A49ED" w:rsidRDefault="001A49ED" w:rsidP="000A62CB">
      <w:pPr>
        <w:numPr>
          <w:ilvl w:val="0"/>
          <w:numId w:val="2"/>
        </w:numPr>
        <w:jc w:val="both"/>
      </w:pPr>
      <w:r w:rsidRPr="001A49ED">
        <w:rPr>
          <w:b/>
          <w:bCs/>
        </w:rPr>
        <w:t>Therapeutic Excellence:</w:t>
      </w:r>
      <w:r w:rsidRPr="001A49ED">
        <w:t xml:space="preserve"> We are committed to delivering high-quality, evidence-based therapeutic interventions provided by qualified professionals. Our programs are subject to continuous evaluation and improvement to ensure their effectiveness.</w:t>
      </w:r>
    </w:p>
    <w:p w14:paraId="5A6A9860" w14:textId="77777777" w:rsidR="001A49ED" w:rsidRPr="001A49ED" w:rsidRDefault="001A49ED" w:rsidP="000A62CB">
      <w:pPr>
        <w:numPr>
          <w:ilvl w:val="0"/>
          <w:numId w:val="2"/>
        </w:numPr>
        <w:jc w:val="both"/>
      </w:pPr>
      <w:r w:rsidRPr="001A49ED">
        <w:rPr>
          <w:b/>
          <w:bCs/>
        </w:rPr>
        <w:t>Collaboration and Partnership:</w:t>
      </w:r>
      <w:r w:rsidRPr="001A49ED">
        <w:t xml:space="preserve"> We operate as an integral part of the wider care ecosystem, working collaboratively with local authorities, families (where appropriate), schools, and community partners. This multi-agency approach ensures optimal outcomes for children through integrated support.</w:t>
      </w:r>
    </w:p>
    <w:p w14:paraId="466491A3" w14:textId="015C7203" w:rsidR="001A49ED" w:rsidRPr="001A49ED" w:rsidRDefault="000A62CB" w:rsidP="000A62CB">
      <w:pPr>
        <w:jc w:val="both"/>
        <w:rPr>
          <w:b/>
          <w:bCs/>
        </w:rPr>
      </w:pPr>
      <w:r>
        <w:rPr>
          <w:b/>
          <w:bCs/>
        </w:rPr>
        <w:t>2</w:t>
      </w:r>
      <w:r w:rsidR="001A49ED" w:rsidRPr="001A49ED">
        <w:rPr>
          <w:b/>
          <w:bCs/>
        </w:rPr>
        <w:t>.5 Demonstrating a Child-Centred Approach: Observable Staff Behaviours</w:t>
      </w:r>
    </w:p>
    <w:p w14:paraId="1B33F03C" w14:textId="3F8DA429" w:rsidR="001A49ED" w:rsidRPr="001A49ED" w:rsidRDefault="001A49ED" w:rsidP="000A62CB">
      <w:pPr>
        <w:jc w:val="both"/>
      </w:pPr>
      <w:r w:rsidRPr="001A49ED">
        <w:t>Our Child-Centred Approach is not merely a statement but is tangibly demonstrated through the consistent observable behaviours of our staff</w:t>
      </w:r>
      <w:r w:rsidR="000A62CB">
        <w:t>, who are expected to demonstrate the following attributes in their roles while working with children and young people within our care</w:t>
      </w:r>
      <w:r w:rsidRPr="001A49ED">
        <w:t>:</w:t>
      </w:r>
    </w:p>
    <w:p w14:paraId="3293F55B" w14:textId="77777777" w:rsidR="001A49ED" w:rsidRPr="001A49ED" w:rsidRDefault="001A49ED" w:rsidP="000A62CB">
      <w:pPr>
        <w:numPr>
          <w:ilvl w:val="0"/>
          <w:numId w:val="3"/>
        </w:numPr>
        <w:jc w:val="both"/>
      </w:pPr>
      <w:r w:rsidRPr="001A49ED">
        <w:rPr>
          <w:b/>
          <w:bCs/>
        </w:rPr>
        <w:t>Active Listening and Validation:</w:t>
      </w:r>
      <w:r w:rsidRPr="001A49ED">
        <w:t xml:space="preserve"> Staff consistently engage in active listening, extending beyond verbal cues to include observation of body language. They reflect back children's feelings ("It sounds like you're feeling frustrated") and validate emotions, even when not condoning specific behaviours ("I understand you're angry, but hitting isn't okay"). This fosters trust and ensures children feel heard and valued.</w:t>
      </w:r>
    </w:p>
    <w:p w14:paraId="1C31F589" w14:textId="53FF7CE3" w:rsidR="001A49ED" w:rsidRPr="001A49ED" w:rsidRDefault="001A49ED" w:rsidP="000A62CB">
      <w:pPr>
        <w:numPr>
          <w:ilvl w:val="0"/>
          <w:numId w:val="3"/>
        </w:numPr>
        <w:jc w:val="both"/>
      </w:pPr>
      <w:r w:rsidRPr="001A49ED">
        <w:rPr>
          <w:b/>
          <w:bCs/>
        </w:rPr>
        <w:lastRenderedPageBreak/>
        <w:t>Individuali</w:t>
      </w:r>
      <w:r w:rsidR="000A62CB">
        <w:rPr>
          <w:b/>
          <w:bCs/>
        </w:rPr>
        <w:t>s</w:t>
      </w:r>
      <w:r w:rsidRPr="001A49ED">
        <w:rPr>
          <w:b/>
          <w:bCs/>
        </w:rPr>
        <w:t>ed Approaches:</w:t>
      </w:r>
      <w:r w:rsidRPr="001A49ED">
        <w:t xml:space="preserve"> Staff proactively tailor interactions and support strategies to each child's unique needs, strengths, developmental stage, and cultural background. This includes adapting communication methods, understanding diverse learning styles, and recogni</w:t>
      </w:r>
      <w:r w:rsidR="000A62CB">
        <w:t>s</w:t>
      </w:r>
      <w:r w:rsidRPr="001A49ED">
        <w:t>ing individual coping mechanisms.</w:t>
      </w:r>
    </w:p>
    <w:p w14:paraId="43A54862" w14:textId="77777777" w:rsidR="001A49ED" w:rsidRPr="001A49ED" w:rsidRDefault="001A49ED" w:rsidP="000A62CB">
      <w:pPr>
        <w:numPr>
          <w:ilvl w:val="1"/>
          <w:numId w:val="3"/>
        </w:numPr>
        <w:jc w:val="both"/>
      </w:pPr>
      <w:r w:rsidRPr="001A49ED">
        <w:rPr>
          <w:b/>
          <w:bCs/>
        </w:rPr>
        <w:t>Example:</w:t>
      </w:r>
      <w:r w:rsidRPr="001A49ED">
        <w:t xml:space="preserve"> Rather than a universal bedtime routine, staff collaborate with each child to develop a personalized wind-down schedule, incorporating their preferences for reading, calming music, or quiet conversation, recognizing that effective routines are bespoke.</w:t>
      </w:r>
    </w:p>
    <w:p w14:paraId="36D6B99C" w14:textId="77777777" w:rsidR="001A49ED" w:rsidRPr="001A49ED" w:rsidRDefault="001A49ED" w:rsidP="000A62CB">
      <w:pPr>
        <w:numPr>
          <w:ilvl w:val="0"/>
          <w:numId w:val="3"/>
        </w:numPr>
        <w:jc w:val="both"/>
      </w:pPr>
      <w:r w:rsidRPr="001A49ED">
        <w:rPr>
          <w:b/>
          <w:bCs/>
        </w:rPr>
        <w:t>Empowerment and Choice:</w:t>
      </w:r>
      <w:r w:rsidRPr="001A49ED">
        <w:t xml:space="preserve"> Staff consistently empower children by offering age-appropriate choices and involving them in decision-making processes that directly affect their lives. This cultivates a vital sense of agency and control, enhancing self-esteem and promoting responsible decision-making.</w:t>
      </w:r>
    </w:p>
    <w:p w14:paraId="71B061AD" w14:textId="0995DD37" w:rsidR="001A49ED" w:rsidRPr="001A49ED" w:rsidRDefault="001A49ED" w:rsidP="000A62CB">
      <w:pPr>
        <w:numPr>
          <w:ilvl w:val="0"/>
          <w:numId w:val="3"/>
        </w:numPr>
        <w:jc w:val="both"/>
      </w:pPr>
      <w:r w:rsidRPr="001A49ED">
        <w:rPr>
          <w:b/>
          <w:bCs/>
        </w:rPr>
        <w:t>Relationship-Focused Discipline:</w:t>
      </w:r>
      <w:r w:rsidRPr="001A49ED">
        <w:t xml:space="preserve"> When addressing challenging behaviours, staff prioriti</w:t>
      </w:r>
      <w:r w:rsidR="000A62CB">
        <w:t>s</w:t>
      </w:r>
      <w:r w:rsidRPr="001A49ED">
        <w:t>e repairing and strengthening relationships over punitive measures. The focus is on understanding the root cause of the behaviour, teaching effective alternative coping strategies, and facilitating restorative conversations among children where conflicts arise. This approach directly aligns with best practices for positive behaviour management.</w:t>
      </w:r>
    </w:p>
    <w:p w14:paraId="16A020E9" w14:textId="77777777" w:rsidR="001A49ED" w:rsidRPr="001A49ED" w:rsidRDefault="001A49ED" w:rsidP="000A62CB">
      <w:pPr>
        <w:numPr>
          <w:ilvl w:val="1"/>
          <w:numId w:val="3"/>
        </w:numPr>
        <w:jc w:val="both"/>
      </w:pPr>
      <w:r w:rsidRPr="001A49ED">
        <w:rPr>
          <w:b/>
          <w:bCs/>
        </w:rPr>
        <w:t>Example:</w:t>
      </w:r>
      <w:r w:rsidRPr="001A49ED">
        <w:t xml:space="preserve"> Following a peer conflict, a staff member facilitates a structured discussion, enabling each child to articulate their perspective and collaboratively work towards a mutually agreeable solution, thereby teaching conflict-resolution skills and reinforcing relational bonds.</w:t>
      </w:r>
    </w:p>
    <w:p w14:paraId="181B5640" w14:textId="77777777" w:rsidR="001A49ED" w:rsidRPr="001A49ED" w:rsidRDefault="001A49ED" w:rsidP="000A62CB">
      <w:pPr>
        <w:numPr>
          <w:ilvl w:val="0"/>
          <w:numId w:val="3"/>
        </w:numPr>
        <w:jc w:val="both"/>
      </w:pPr>
      <w:r w:rsidRPr="001A49ED">
        <w:rPr>
          <w:b/>
          <w:bCs/>
        </w:rPr>
        <w:t>Advocacy and Support within External Systems:</w:t>
      </w:r>
      <w:r w:rsidRPr="001A49ED">
        <w:t xml:space="preserve"> Staff actively champion children's holistic needs within external systems, including educational institutions and healthcare providers. This commitment extends beyond the immediate home environment, demonstrating dedication to the child's broader well-being and successful integration.</w:t>
      </w:r>
    </w:p>
    <w:p w14:paraId="30174E57" w14:textId="7B400232" w:rsidR="001A49ED" w:rsidRDefault="001A49ED" w:rsidP="000A62CB">
      <w:r>
        <w:br w:type="page"/>
      </w:r>
    </w:p>
    <w:p w14:paraId="72143A38" w14:textId="33C073CB" w:rsidR="001A49ED" w:rsidRPr="001A49ED" w:rsidRDefault="001A49ED" w:rsidP="001A49ED">
      <w:pPr>
        <w:rPr>
          <w:b/>
          <w:bCs/>
        </w:rPr>
      </w:pPr>
      <w:r w:rsidRPr="001A49ED">
        <w:rPr>
          <w:b/>
          <w:bCs/>
          <w:sz w:val="32"/>
          <w:szCs w:val="32"/>
        </w:rPr>
        <w:lastRenderedPageBreak/>
        <w:t xml:space="preserve">2. Market Analysis </w:t>
      </w:r>
    </w:p>
    <w:p w14:paraId="6228706C" w14:textId="77777777" w:rsidR="001A49ED" w:rsidRPr="001A49ED" w:rsidRDefault="001A49ED" w:rsidP="001A49ED">
      <w:pPr>
        <w:rPr>
          <w:b/>
          <w:bCs/>
        </w:rPr>
      </w:pPr>
      <w:r w:rsidRPr="001A49ED">
        <w:rPr>
          <w:b/>
          <w:bCs/>
        </w:rPr>
        <w:t>2.1 Current Landscape: Challenges and Opportunities</w:t>
      </w:r>
    </w:p>
    <w:p w14:paraId="446DCAD5" w14:textId="3F5C55AA" w:rsidR="001A49ED" w:rsidRPr="001A49ED" w:rsidRDefault="001A49ED" w:rsidP="00C7442E">
      <w:pPr>
        <w:jc w:val="both"/>
      </w:pPr>
      <w:r w:rsidRPr="001A49ED">
        <w:t>The UK's children's residential care landscape is characteri</w:t>
      </w:r>
      <w:r w:rsidR="00C7442E">
        <w:t>s</w:t>
      </w:r>
      <w:r w:rsidRPr="001A49ED">
        <w:t>ed by both significant systemic challenges and emerging opportunities for speciali</w:t>
      </w:r>
      <w:r w:rsidR="00C7442E">
        <w:t>s</w:t>
      </w:r>
      <w:r w:rsidRPr="001A49ED">
        <w:t xml:space="preserve">ed, responsive providers like </w:t>
      </w:r>
      <w:r w:rsidR="00994329">
        <w:t>Lumen Way Homes</w:t>
      </w:r>
      <w:r w:rsidRPr="001A49ED">
        <w:t>. Understanding this dynamic environment is crucial for effective service delivery and strategic positioning.</w:t>
      </w:r>
    </w:p>
    <w:p w14:paraId="430B20ED" w14:textId="77777777" w:rsidR="001A49ED" w:rsidRPr="001A49ED" w:rsidRDefault="001A49ED" w:rsidP="001A49ED">
      <w:r w:rsidRPr="001A49ED">
        <w:rPr>
          <w:b/>
          <w:bCs/>
        </w:rPr>
        <w:t>Challenges:</w:t>
      </w:r>
    </w:p>
    <w:p w14:paraId="1CFAEBE2" w14:textId="77777777" w:rsidR="001A49ED" w:rsidRPr="001A49ED" w:rsidRDefault="001A49ED" w:rsidP="00C7442E">
      <w:pPr>
        <w:numPr>
          <w:ilvl w:val="0"/>
          <w:numId w:val="4"/>
        </w:numPr>
        <w:jc w:val="both"/>
      </w:pPr>
      <w:r w:rsidRPr="001A49ED">
        <w:rPr>
          <w:b/>
          <w:bCs/>
        </w:rPr>
        <w:t>Placement Shortage &amp; Rising Costs:</w:t>
      </w:r>
      <w:r w:rsidRPr="001A49ED">
        <w:t xml:space="preserve"> A critical lack of suitable, high-quality placements often necessitates costly out-of-area solutions, frequently in unregulated or substandard settings, which compromises the safety and well-being of vulnerable children and places immense strain on local authority budgets.</w:t>
      </w:r>
    </w:p>
    <w:p w14:paraId="6137F106" w14:textId="77777777" w:rsidR="001A49ED" w:rsidRPr="001A49ED" w:rsidRDefault="001A49ED" w:rsidP="00C7442E">
      <w:pPr>
        <w:numPr>
          <w:ilvl w:val="0"/>
          <w:numId w:val="4"/>
        </w:numPr>
        <w:jc w:val="both"/>
      </w:pPr>
      <w:r w:rsidRPr="001A49ED">
        <w:rPr>
          <w:b/>
          <w:bCs/>
        </w:rPr>
        <w:t>Proliferation of Substandard Homes:</w:t>
      </w:r>
      <w:r w:rsidRPr="001A49ED">
        <w:t xml:space="preserve"> The existence of unregistered homes exploiting regulatory loopholes represents a systemic failure in oversight, directly endangering children and eroding trust in the sector.</w:t>
      </w:r>
    </w:p>
    <w:p w14:paraId="3A266EAA" w14:textId="77777777" w:rsidR="001A49ED" w:rsidRPr="001A49ED" w:rsidRDefault="001A49ED" w:rsidP="00C7442E">
      <w:pPr>
        <w:numPr>
          <w:ilvl w:val="0"/>
          <w:numId w:val="4"/>
        </w:numPr>
        <w:jc w:val="both"/>
      </w:pPr>
      <w:r w:rsidRPr="001A49ED">
        <w:rPr>
          <w:b/>
          <w:bCs/>
        </w:rPr>
        <w:t>Fragmented Integrated Care:</w:t>
      </w:r>
      <w:r w:rsidRPr="001A49ED">
        <w:t xml:space="preserve"> Despite the aspirational concept of a "single child's plan," information sharing across health, education, and social care agencies remains fragmented, leading to disjointed support and hindering holistic child development.</w:t>
      </w:r>
    </w:p>
    <w:p w14:paraId="6F70306B" w14:textId="7B967ACA" w:rsidR="001A49ED" w:rsidRPr="001A49ED" w:rsidRDefault="001A49ED" w:rsidP="00C7442E">
      <w:pPr>
        <w:numPr>
          <w:ilvl w:val="0"/>
          <w:numId w:val="4"/>
        </w:numPr>
        <w:jc w:val="both"/>
      </w:pPr>
      <w:r w:rsidRPr="001A49ED">
        <w:rPr>
          <w:b/>
          <w:bCs/>
        </w:rPr>
        <w:t>Market Dominance &amp; Stifled Innovation:</w:t>
      </w:r>
      <w:r w:rsidRPr="001A49ED">
        <w:t xml:space="preserve"> Large private providers, frequently driven by profit motives, can limit the innovation and development of highly speciali</w:t>
      </w:r>
      <w:r w:rsidR="00C7442E">
        <w:t>s</w:t>
      </w:r>
      <w:r w:rsidRPr="001A49ED">
        <w:t>ed, therapeutic care models essential for children with complex needs.</w:t>
      </w:r>
    </w:p>
    <w:p w14:paraId="3DFE6FB5" w14:textId="77777777" w:rsidR="001A49ED" w:rsidRPr="001A49ED" w:rsidRDefault="001A49ED" w:rsidP="00C7442E">
      <w:pPr>
        <w:numPr>
          <w:ilvl w:val="0"/>
          <w:numId w:val="4"/>
        </w:numPr>
        <w:jc w:val="both"/>
      </w:pPr>
      <w:r w:rsidRPr="001A49ED">
        <w:rPr>
          <w:b/>
          <w:bCs/>
        </w:rPr>
        <w:t>Workforce Crisis:</w:t>
      </w:r>
      <w:r w:rsidRPr="001A49ED">
        <w:t xml:space="preserve"> The sector is grappling with high staff turnover, burnout, and recruitment difficulties, primarily due to insufficient pay, high-stress environments, and limited career progression. This directly compromises care quality and placement stability.</w:t>
      </w:r>
    </w:p>
    <w:p w14:paraId="65104FBD" w14:textId="77777777" w:rsidR="001A49ED" w:rsidRPr="001A49ED" w:rsidRDefault="001A49ED" w:rsidP="001A49ED">
      <w:r w:rsidRPr="001A49ED">
        <w:rPr>
          <w:b/>
          <w:bCs/>
        </w:rPr>
        <w:t>Opportunities:</w:t>
      </w:r>
    </w:p>
    <w:p w14:paraId="3DCFEF76" w14:textId="23E0DB92" w:rsidR="001A49ED" w:rsidRPr="001A49ED" w:rsidRDefault="001A49ED" w:rsidP="00C7442E">
      <w:pPr>
        <w:numPr>
          <w:ilvl w:val="0"/>
          <w:numId w:val="5"/>
        </w:numPr>
        <w:jc w:val="both"/>
      </w:pPr>
      <w:r w:rsidRPr="001A49ED">
        <w:rPr>
          <w:b/>
          <w:bCs/>
        </w:rPr>
        <w:t>Development of Smaller, Speciali</w:t>
      </w:r>
      <w:r w:rsidR="00C7442E">
        <w:rPr>
          <w:b/>
          <w:bCs/>
        </w:rPr>
        <w:t>s</w:t>
      </w:r>
      <w:r w:rsidRPr="001A49ED">
        <w:rPr>
          <w:b/>
          <w:bCs/>
        </w:rPr>
        <w:t>ed Homes:</w:t>
      </w:r>
      <w:r w:rsidRPr="001A49ED">
        <w:t xml:space="preserve"> There is a pronounced and recogni</w:t>
      </w:r>
      <w:r w:rsidR="00C7442E">
        <w:t>s</w:t>
      </w:r>
      <w:r w:rsidRPr="001A49ED">
        <w:t>ed need for smaller, community-integrated residential settings, tailored to address specific, complex needs (e.g., severe trauma, neurodiversity). This model fosters a more homely and therapeutic environment.</w:t>
      </w:r>
    </w:p>
    <w:p w14:paraId="6D22479F" w14:textId="77777777" w:rsidR="001A49ED" w:rsidRPr="001A49ED" w:rsidRDefault="001A49ED" w:rsidP="00AE7CD9">
      <w:pPr>
        <w:numPr>
          <w:ilvl w:val="0"/>
          <w:numId w:val="5"/>
        </w:numPr>
        <w:jc w:val="both"/>
      </w:pPr>
      <w:r w:rsidRPr="001A49ED">
        <w:rPr>
          <w:b/>
          <w:bCs/>
        </w:rPr>
        <w:t>Embracing Therapeutic Models:</w:t>
      </w:r>
      <w:r w:rsidRPr="001A49ED">
        <w:t xml:space="preserve"> A growing emphasis on trauma-informed care and other evidence-based therapeutic models presents a significant opportunity to invest in approaches that address the root causes of children's difficulties, promoting long-term healing and requiring specialized staff training and support.</w:t>
      </w:r>
    </w:p>
    <w:p w14:paraId="5722A316" w14:textId="77777777" w:rsidR="001A49ED" w:rsidRPr="001A49ED" w:rsidRDefault="001A49ED" w:rsidP="00AE7CD9">
      <w:pPr>
        <w:numPr>
          <w:ilvl w:val="0"/>
          <w:numId w:val="5"/>
        </w:numPr>
        <w:jc w:val="both"/>
      </w:pPr>
      <w:r w:rsidRPr="001A49ED">
        <w:rPr>
          <w:b/>
          <w:bCs/>
        </w:rPr>
        <w:lastRenderedPageBreak/>
        <w:t>Strengthening Regulation:</w:t>
      </w:r>
      <w:r w:rsidRPr="001A49ED">
        <w:t xml:space="preserve"> Increased focus on closing regulatory loopholes and enhancing oversight of unregistered homes is crucial. This aligns with our commitment to exceeding regulatory requirements and contributing to a safer, higher-quality sector.</w:t>
      </w:r>
    </w:p>
    <w:p w14:paraId="66D7544A" w14:textId="77777777" w:rsidR="001A49ED" w:rsidRPr="001A49ED" w:rsidRDefault="001A49ED" w:rsidP="00AE7CD9">
      <w:pPr>
        <w:numPr>
          <w:ilvl w:val="0"/>
          <w:numId w:val="5"/>
        </w:numPr>
        <w:jc w:val="both"/>
      </w:pPr>
      <w:r w:rsidRPr="001A49ED">
        <w:rPr>
          <w:b/>
          <w:bCs/>
        </w:rPr>
        <w:t>Promoting Collaboration:</w:t>
      </w:r>
      <w:r w:rsidRPr="001A49ED">
        <w:t xml:space="preserve"> Improving inter-agency information sharing and fostering genuine collaboration are essential for the effective implementation of a "single child's plan," ensuring comprehensive and coordinated support.</w:t>
      </w:r>
    </w:p>
    <w:p w14:paraId="6DC977CB" w14:textId="77777777" w:rsidR="001A49ED" w:rsidRPr="001A49ED" w:rsidRDefault="001A49ED" w:rsidP="00AE7CD9">
      <w:pPr>
        <w:numPr>
          <w:ilvl w:val="0"/>
          <w:numId w:val="5"/>
        </w:numPr>
        <w:jc w:val="both"/>
      </w:pPr>
      <w:r w:rsidRPr="001A49ED">
        <w:rPr>
          <w:b/>
          <w:bCs/>
        </w:rPr>
        <w:t>Workforce Investment:</w:t>
      </w:r>
      <w:r w:rsidRPr="001A49ED">
        <w:t xml:space="preserve"> Investing in enhanced pay, improved working conditions, and robust ongoing professional development is vital to attract and retain skilled staff, thereby reducing burnout, increasing stability, and ultimately improving care quality.</w:t>
      </w:r>
    </w:p>
    <w:p w14:paraId="65058993" w14:textId="77777777" w:rsidR="001A49ED" w:rsidRPr="001A49ED" w:rsidRDefault="001A49ED" w:rsidP="00AE7CD9">
      <w:pPr>
        <w:numPr>
          <w:ilvl w:val="0"/>
          <w:numId w:val="5"/>
        </w:numPr>
        <w:jc w:val="both"/>
      </w:pPr>
      <w:r w:rsidRPr="001A49ED">
        <w:rPr>
          <w:b/>
          <w:bCs/>
        </w:rPr>
        <w:t>Expanding Early Intervention:</w:t>
      </w:r>
      <w:r w:rsidRPr="001A49ED">
        <w:t xml:space="preserve"> Increased investment in preventative services offers a long-term opportunity to reduce the necessity for residential care by addressing issues before they escalate.</w:t>
      </w:r>
    </w:p>
    <w:p w14:paraId="207BBCB9" w14:textId="77777777" w:rsidR="001A49ED" w:rsidRDefault="001A49ED" w:rsidP="00AE7CD9">
      <w:pPr>
        <w:numPr>
          <w:ilvl w:val="0"/>
          <w:numId w:val="5"/>
        </w:numPr>
        <w:jc w:val="both"/>
      </w:pPr>
      <w:r w:rsidRPr="001A49ED">
        <w:rPr>
          <w:b/>
          <w:bCs/>
        </w:rPr>
        <w:t>National Strategy &amp; Dedicated Funding:</w:t>
      </w:r>
      <w:r w:rsidRPr="001A49ED">
        <w:t xml:space="preserve"> The demand for a clear national strategy, supported by dedicated funding, offers an opportunity to contribute to the development of consistent, high-quality residential provision nationwide.</w:t>
      </w:r>
    </w:p>
    <w:p w14:paraId="64AF536D" w14:textId="77777777" w:rsidR="00AE7CD9" w:rsidRPr="001A49ED" w:rsidRDefault="00AE7CD9" w:rsidP="00B00518">
      <w:pPr>
        <w:jc w:val="both"/>
      </w:pPr>
    </w:p>
    <w:p w14:paraId="4603C366" w14:textId="53E1A493" w:rsidR="001A49ED" w:rsidRPr="001A49ED" w:rsidRDefault="001A49ED" w:rsidP="00B00518">
      <w:pPr>
        <w:jc w:val="both"/>
        <w:rPr>
          <w:b/>
          <w:bCs/>
        </w:rPr>
      </w:pPr>
      <w:r w:rsidRPr="001A49ED">
        <w:rPr>
          <w:b/>
          <w:bCs/>
        </w:rPr>
        <w:t>2.2 Operational Model: Service Delivery in Partnership for Appropriate C2 Homes</w:t>
      </w:r>
      <w:r w:rsidR="00B00518">
        <w:rPr>
          <w:b/>
          <w:bCs/>
        </w:rPr>
        <w:t xml:space="preserve"> Providers</w:t>
      </w:r>
    </w:p>
    <w:p w14:paraId="196BF0C1" w14:textId="35227F4B" w:rsidR="001A49ED" w:rsidRPr="001A49ED" w:rsidRDefault="00994329" w:rsidP="00B00518">
      <w:pPr>
        <w:jc w:val="both"/>
      </w:pPr>
      <w:r>
        <w:t>Lumen Way Homes</w:t>
      </w:r>
      <w:r w:rsidR="001A49ED" w:rsidRPr="001A49ED">
        <w:t xml:space="preserve">' operational model focuses on delivering exceptional care services through strategic partnerships with property developers and/or housing associations. This approach ensures access to appropriate C2 classified homes—residential properties specifically designed and regulated for the provision of care. This collaborative model allows </w:t>
      </w:r>
      <w:r>
        <w:t>Lumen Way Homes</w:t>
      </w:r>
      <w:r w:rsidR="001A49ED" w:rsidRPr="001A49ED">
        <w:t xml:space="preserve"> to concentrate its expertise on providing high-quality, therapeutic care, while leveraging external partnerships for property provision that meets all regulatory and safeguarding requirements.</w:t>
      </w:r>
    </w:p>
    <w:p w14:paraId="5CFFE7A4" w14:textId="39861FF9" w:rsidR="001A49ED" w:rsidRPr="001A49ED" w:rsidRDefault="001A49ED" w:rsidP="00B00518">
      <w:pPr>
        <w:jc w:val="both"/>
      </w:pPr>
      <w:r w:rsidRPr="001A49ED">
        <w:t>We propose three speciali</w:t>
      </w:r>
      <w:r w:rsidR="00AE7CD9">
        <w:t>s</w:t>
      </w:r>
      <w:r w:rsidRPr="001A49ED">
        <w:t>ed service models designed to provide exceptional value to Local Authorities (LAs):</w:t>
      </w:r>
    </w:p>
    <w:p w14:paraId="60665C03" w14:textId="5202C55A" w:rsidR="001A49ED" w:rsidRPr="001A49ED" w:rsidRDefault="001A49ED" w:rsidP="00B00518">
      <w:pPr>
        <w:numPr>
          <w:ilvl w:val="0"/>
          <w:numId w:val="6"/>
        </w:numPr>
        <w:jc w:val="both"/>
      </w:pPr>
      <w:r w:rsidRPr="001A49ED">
        <w:rPr>
          <w:b/>
          <w:bCs/>
        </w:rPr>
        <w:t xml:space="preserve">Intensive Therapeutic </w:t>
      </w:r>
      <w:r w:rsidR="00AE7CD9">
        <w:rPr>
          <w:b/>
          <w:bCs/>
        </w:rPr>
        <w:t>Initial Assessments</w:t>
      </w:r>
      <w:r w:rsidRPr="001A49ED">
        <w:rPr>
          <w:b/>
          <w:bCs/>
        </w:rPr>
        <w:t>:</w:t>
      </w:r>
    </w:p>
    <w:p w14:paraId="51E4CC56" w14:textId="0C4FAD1F" w:rsidR="001A49ED" w:rsidRPr="001A49ED" w:rsidRDefault="001A49ED" w:rsidP="00B00518">
      <w:pPr>
        <w:numPr>
          <w:ilvl w:val="1"/>
          <w:numId w:val="6"/>
        </w:numPr>
        <w:jc w:val="both"/>
      </w:pPr>
      <w:r w:rsidRPr="001A49ED">
        <w:rPr>
          <w:b/>
          <w:bCs/>
        </w:rPr>
        <w:t>Niche:</w:t>
      </w:r>
      <w:r w:rsidRPr="001A49ED">
        <w:t xml:space="preserve"> Addresses the acute shortage of readily available, </w:t>
      </w:r>
      <w:r w:rsidR="00AE7CD9">
        <w:t>crisis placements for provisions / residential homes</w:t>
      </w:r>
      <w:r w:rsidRPr="001A49ED">
        <w:t xml:space="preserve"> supporting children with challenging behaviours. This model moves beyond conventional respite by integrating targeted </w:t>
      </w:r>
      <w:r w:rsidR="00B00518">
        <w:t xml:space="preserve">initial </w:t>
      </w:r>
      <w:r w:rsidRPr="001A49ED">
        <w:t>therapeutic intervention</w:t>
      </w:r>
      <w:r w:rsidR="00B00518">
        <w:t xml:space="preserve"> through detailed assessments which transitions into longer term target support</w:t>
      </w:r>
      <w:r w:rsidRPr="001A49ED">
        <w:t>.</w:t>
      </w:r>
    </w:p>
    <w:p w14:paraId="517FD2A3" w14:textId="76F0BE57" w:rsidR="001A49ED" w:rsidRPr="001A49ED" w:rsidRDefault="001A49ED" w:rsidP="00B00518">
      <w:pPr>
        <w:numPr>
          <w:ilvl w:val="1"/>
          <w:numId w:val="6"/>
        </w:numPr>
        <w:jc w:val="both"/>
      </w:pPr>
      <w:r w:rsidRPr="001A49ED">
        <w:rPr>
          <w:b/>
          <w:bCs/>
        </w:rPr>
        <w:t>Value Proposition for LAs:</w:t>
      </w:r>
      <w:r w:rsidRPr="001A49ED">
        <w:t xml:space="preserve"> Acts as a proactive, preventative measure, significantly reducing the likelihood of placement breakdowns and the subsequent need for more costly </w:t>
      </w:r>
      <w:r w:rsidR="00B00518">
        <w:t xml:space="preserve">future </w:t>
      </w:r>
      <w:r w:rsidRPr="001A49ED">
        <w:t xml:space="preserve">emergency placements. It provides </w:t>
      </w:r>
      <w:r w:rsidRPr="001A49ED">
        <w:lastRenderedPageBreak/>
        <w:t xml:space="preserve">essential </w:t>
      </w:r>
      <w:r w:rsidR="00B00518">
        <w:t xml:space="preserve">focus on issues impacting children </w:t>
      </w:r>
      <w:r w:rsidRPr="001A49ED">
        <w:t xml:space="preserve">while simultaneously </w:t>
      </w:r>
      <w:r w:rsidR="00B00518">
        <w:t xml:space="preserve">putting in place a detailed pathway plan to </w:t>
      </w:r>
      <w:r w:rsidRPr="001A49ED">
        <w:t>address</w:t>
      </w:r>
      <w:r w:rsidR="00B00518">
        <w:t xml:space="preserve"> </w:t>
      </w:r>
      <w:r w:rsidRPr="001A49ED">
        <w:t>underlying issues.</w:t>
      </w:r>
    </w:p>
    <w:p w14:paraId="2FC0976D" w14:textId="77777777" w:rsidR="001A49ED" w:rsidRPr="001A49ED" w:rsidRDefault="001A49ED" w:rsidP="00B00518">
      <w:pPr>
        <w:numPr>
          <w:ilvl w:val="1"/>
          <w:numId w:val="6"/>
        </w:numPr>
        <w:jc w:val="both"/>
      </w:pPr>
      <w:r w:rsidRPr="001A49ED">
        <w:rPr>
          <w:b/>
          <w:bCs/>
        </w:rPr>
        <w:t>Service Components:</w:t>
      </w:r>
    </w:p>
    <w:p w14:paraId="0A7DECC5" w14:textId="560FC042" w:rsidR="001A49ED" w:rsidRPr="001A49ED" w:rsidRDefault="001A49ED" w:rsidP="00B00518">
      <w:pPr>
        <w:numPr>
          <w:ilvl w:val="2"/>
          <w:numId w:val="6"/>
        </w:numPr>
        <w:jc w:val="both"/>
      </w:pPr>
      <w:r w:rsidRPr="001A49ED">
        <w:rPr>
          <w:b/>
          <w:bCs/>
        </w:rPr>
        <w:t>Rapid Response:</w:t>
      </w:r>
      <w:r w:rsidRPr="001A49ED">
        <w:t xml:space="preserve"> Services available within 24-</w:t>
      </w:r>
      <w:r w:rsidR="00B00518">
        <w:t xml:space="preserve">72 </w:t>
      </w:r>
      <w:r w:rsidRPr="001A49ED">
        <w:t>hours of request to address immediate needs.</w:t>
      </w:r>
    </w:p>
    <w:p w14:paraId="1BF0EF93" w14:textId="0B90E31D" w:rsidR="001A49ED" w:rsidRPr="001A49ED" w:rsidRDefault="001A49ED" w:rsidP="00B00518">
      <w:pPr>
        <w:numPr>
          <w:ilvl w:val="2"/>
          <w:numId w:val="6"/>
        </w:numPr>
        <w:jc w:val="both"/>
      </w:pPr>
      <w:r w:rsidRPr="001A49ED">
        <w:rPr>
          <w:b/>
          <w:bCs/>
        </w:rPr>
        <w:t>Tailored Therapeutic Support:</w:t>
      </w:r>
      <w:r w:rsidRPr="001A49ED">
        <w:t xml:space="preserve"> A dedicated team, including a clinical psychologist, specialist therapist (e.g., play therapist, art therapist), and professionals trained in challenging behaviours, conducts assessments and designs individuali</w:t>
      </w:r>
      <w:r w:rsidR="00B00518">
        <w:t>s</w:t>
      </w:r>
      <w:r w:rsidRPr="001A49ED">
        <w:t xml:space="preserve">ed </w:t>
      </w:r>
      <w:r w:rsidR="00B00518">
        <w:t xml:space="preserve">pathway </w:t>
      </w:r>
      <w:r w:rsidRPr="001A49ED">
        <w:t>plans.</w:t>
      </w:r>
    </w:p>
    <w:p w14:paraId="2CA0BE04" w14:textId="32802100" w:rsidR="001A49ED" w:rsidRPr="001A49ED" w:rsidRDefault="001A49ED" w:rsidP="00B00518">
      <w:pPr>
        <w:numPr>
          <w:ilvl w:val="1"/>
          <w:numId w:val="6"/>
        </w:numPr>
        <w:jc w:val="both"/>
      </w:pPr>
      <w:r w:rsidRPr="001A49ED">
        <w:rPr>
          <w:b/>
          <w:bCs/>
        </w:rPr>
        <w:t>Potential Challenges:</w:t>
      </w:r>
      <w:r w:rsidRPr="001A49ED">
        <w:t xml:space="preserve"> The successful recruitment and retention of highly speciali</w:t>
      </w:r>
      <w:r w:rsidR="00B00518">
        <w:t>s</w:t>
      </w:r>
      <w:r w:rsidRPr="001A49ED">
        <w:t>ed staff necessitate competitive salaries and robust professional development opportunities. Effective utili</w:t>
      </w:r>
      <w:r w:rsidR="00B00518">
        <w:t>s</w:t>
      </w:r>
      <w:r w:rsidRPr="001A49ED">
        <w:t>ation of this service requires meticulous case management and transparent communication with LAs to ensure it is perceived as a preventative measure rather than a "quick fix."</w:t>
      </w:r>
    </w:p>
    <w:p w14:paraId="2DA65FBE" w14:textId="26C0A0EC" w:rsidR="001A49ED" w:rsidRPr="001A49ED" w:rsidRDefault="001A49ED" w:rsidP="001A49ED">
      <w:pPr>
        <w:numPr>
          <w:ilvl w:val="0"/>
          <w:numId w:val="6"/>
        </w:numPr>
      </w:pPr>
      <w:r w:rsidRPr="001A49ED">
        <w:rPr>
          <w:b/>
          <w:bCs/>
        </w:rPr>
        <w:t>Placement Transition:</w:t>
      </w:r>
    </w:p>
    <w:p w14:paraId="62B3D004" w14:textId="2BF398B5" w:rsidR="001A49ED" w:rsidRPr="001A49ED" w:rsidRDefault="001A49ED" w:rsidP="00B00518">
      <w:pPr>
        <w:numPr>
          <w:ilvl w:val="1"/>
          <w:numId w:val="6"/>
        </w:numPr>
        <w:jc w:val="both"/>
      </w:pPr>
      <w:r w:rsidRPr="001A49ED">
        <w:rPr>
          <w:b/>
          <w:bCs/>
        </w:rPr>
        <w:t>Niche:</w:t>
      </w:r>
      <w:r w:rsidRPr="001A49ED">
        <w:t xml:space="preserve"> Directly addresses the </w:t>
      </w:r>
      <w:r w:rsidR="00B00518" w:rsidRPr="001A49ED">
        <w:t>often traumatic</w:t>
      </w:r>
      <w:r w:rsidRPr="001A49ED">
        <w:t xml:space="preserve"> and destabili</w:t>
      </w:r>
      <w:r w:rsidR="00B00518">
        <w:t>s</w:t>
      </w:r>
      <w:r w:rsidRPr="001A49ED">
        <w:t>ing transitions between placements (e.g., foster care to residential home, residential care to family reunification). This critical period is frequently a point of placement breakdown due to inadequate preparation and support.</w:t>
      </w:r>
    </w:p>
    <w:p w14:paraId="27401B0C" w14:textId="23F57931" w:rsidR="001A49ED" w:rsidRPr="001A49ED" w:rsidRDefault="001A49ED" w:rsidP="00B00518">
      <w:pPr>
        <w:numPr>
          <w:ilvl w:val="1"/>
          <w:numId w:val="6"/>
        </w:numPr>
        <w:jc w:val="both"/>
      </w:pPr>
      <w:r w:rsidRPr="001A49ED">
        <w:rPr>
          <w:b/>
          <w:bCs/>
        </w:rPr>
        <w:t>Value Proposition for LAs:</w:t>
      </w:r>
      <w:r w:rsidRPr="001A49ED">
        <w:t xml:space="preserve"> Significantly reduces placement instability, thereby improving long-term outcomes for children and generating substantial cost savings by minimi</w:t>
      </w:r>
      <w:r w:rsidR="00B00518">
        <w:t>s</w:t>
      </w:r>
      <w:r w:rsidRPr="001A49ED">
        <w:t>ing disruptions and preventing subsequent moves.</w:t>
      </w:r>
    </w:p>
    <w:p w14:paraId="615A5CEC" w14:textId="77777777" w:rsidR="001A49ED" w:rsidRPr="001A49ED" w:rsidRDefault="001A49ED" w:rsidP="001A49ED">
      <w:pPr>
        <w:numPr>
          <w:ilvl w:val="1"/>
          <w:numId w:val="6"/>
        </w:numPr>
      </w:pPr>
      <w:r w:rsidRPr="001A49ED">
        <w:rPr>
          <w:b/>
          <w:bCs/>
        </w:rPr>
        <w:t>Service Components:</w:t>
      </w:r>
    </w:p>
    <w:p w14:paraId="62ABA119" w14:textId="67E5F634" w:rsidR="001A49ED" w:rsidRPr="001A49ED" w:rsidRDefault="001A49ED" w:rsidP="00B00518">
      <w:pPr>
        <w:numPr>
          <w:ilvl w:val="2"/>
          <w:numId w:val="6"/>
        </w:numPr>
        <w:jc w:val="both"/>
      </w:pPr>
      <w:r w:rsidRPr="001A49ED">
        <w:rPr>
          <w:b/>
          <w:bCs/>
        </w:rPr>
        <w:t>Pre-Transition Assessment and Planning:</w:t>
      </w:r>
      <w:r w:rsidRPr="001A49ED">
        <w:t xml:space="preserve"> A dedicated team collaborates with the child, </w:t>
      </w:r>
      <w:r w:rsidR="00B00518">
        <w:t>previous/current placement</w:t>
      </w:r>
      <w:r w:rsidRPr="001A49ED">
        <w:t>, and social workers to develop a comprehensive, individuali</w:t>
      </w:r>
      <w:r w:rsidR="00B00518">
        <w:t>s</w:t>
      </w:r>
      <w:r w:rsidRPr="001A49ED">
        <w:t>ed transition plan that proactively addresses the child's needs and anxieties.</w:t>
      </w:r>
    </w:p>
    <w:p w14:paraId="6D503457" w14:textId="77777777" w:rsidR="001A49ED" w:rsidRPr="001A49ED" w:rsidRDefault="001A49ED" w:rsidP="00B00518">
      <w:pPr>
        <w:numPr>
          <w:ilvl w:val="2"/>
          <w:numId w:val="6"/>
        </w:numPr>
        <w:jc w:val="both"/>
      </w:pPr>
      <w:r w:rsidRPr="001A49ED">
        <w:rPr>
          <w:b/>
          <w:bCs/>
        </w:rPr>
        <w:t>Therapeutic Support:</w:t>
      </w:r>
      <w:r w:rsidRPr="001A49ED">
        <w:t xml:space="preserve"> Individual and family therapy sessions are provided to help the child process the change, build resilience, and develop effective coping mechanisms for new environments.</w:t>
      </w:r>
    </w:p>
    <w:p w14:paraId="38F4DBE7" w14:textId="77777777" w:rsidR="001A49ED" w:rsidRPr="001A49ED" w:rsidRDefault="001A49ED" w:rsidP="00B00518">
      <w:pPr>
        <w:numPr>
          <w:ilvl w:val="2"/>
          <w:numId w:val="6"/>
        </w:numPr>
        <w:jc w:val="both"/>
      </w:pPr>
      <w:r w:rsidRPr="001A49ED">
        <w:rPr>
          <w:b/>
          <w:bCs/>
        </w:rPr>
        <w:t>Practical Support:</w:t>
      </w:r>
      <w:r w:rsidRPr="001A49ED">
        <w:t xml:space="preserve"> Comprehensive assistance with logistics, including packing, transport, settling into the new environment, and structured introductions to key individuals in the new setting.</w:t>
      </w:r>
    </w:p>
    <w:p w14:paraId="66693B88" w14:textId="77777777" w:rsidR="001A49ED" w:rsidRPr="001A49ED" w:rsidRDefault="001A49ED" w:rsidP="00B00518">
      <w:pPr>
        <w:numPr>
          <w:ilvl w:val="1"/>
          <w:numId w:val="6"/>
        </w:numPr>
        <w:jc w:val="both"/>
      </w:pPr>
      <w:r w:rsidRPr="001A49ED">
        <w:rPr>
          <w:b/>
          <w:bCs/>
        </w:rPr>
        <w:t>Potential Challenges:</w:t>
      </w:r>
      <w:r w:rsidRPr="001A49ED">
        <w:t xml:space="preserve"> Requires exceptionally strong multi-stakeholder collaboration and communication among LAs, social workers, carers, and </w:t>
      </w:r>
      <w:r w:rsidRPr="001A49ED">
        <w:lastRenderedPageBreak/>
        <w:t>children's homes. Measuring the long-term success of the service necessitates robust data collection and rigorous evaluation methodologies.</w:t>
      </w:r>
    </w:p>
    <w:p w14:paraId="6E1DB82E" w14:textId="77777777" w:rsidR="001A49ED" w:rsidRPr="001A49ED" w:rsidRDefault="001A49ED" w:rsidP="00B00518">
      <w:pPr>
        <w:numPr>
          <w:ilvl w:val="0"/>
          <w:numId w:val="6"/>
        </w:numPr>
        <w:jc w:val="both"/>
      </w:pPr>
      <w:r w:rsidRPr="001A49ED">
        <w:rPr>
          <w:b/>
          <w:bCs/>
        </w:rPr>
        <w:t>Therapeutic Mentoring for Care Leavers:</w:t>
      </w:r>
    </w:p>
    <w:p w14:paraId="052FAC82" w14:textId="6782A237" w:rsidR="001A49ED" w:rsidRPr="001A49ED" w:rsidRDefault="001A49ED" w:rsidP="00B00518">
      <w:pPr>
        <w:numPr>
          <w:ilvl w:val="1"/>
          <w:numId w:val="6"/>
        </w:numPr>
        <w:jc w:val="both"/>
      </w:pPr>
      <w:r w:rsidRPr="001A49ED">
        <w:rPr>
          <w:b/>
          <w:bCs/>
        </w:rPr>
        <w:t>Niche:</w:t>
      </w:r>
      <w:r w:rsidRPr="001A49ED">
        <w:t xml:space="preserve"> Provides speciali</w:t>
      </w:r>
      <w:r w:rsidR="00B00518">
        <w:t>s</w:t>
      </w:r>
      <w:r w:rsidRPr="001A49ED">
        <w:t>ed, trauma-informed mentoring support to young people transitioning from care to independence. The focus is on holistic emotional well-being, practical life skills development, and ensuring successful integration into adult life.</w:t>
      </w:r>
    </w:p>
    <w:p w14:paraId="10F9AB01" w14:textId="77777777" w:rsidR="001A49ED" w:rsidRPr="001A49ED" w:rsidRDefault="001A49ED" w:rsidP="00B00518">
      <w:pPr>
        <w:numPr>
          <w:ilvl w:val="1"/>
          <w:numId w:val="6"/>
        </w:numPr>
        <w:jc w:val="both"/>
      </w:pPr>
      <w:r w:rsidRPr="001A49ED">
        <w:rPr>
          <w:b/>
          <w:bCs/>
        </w:rPr>
        <w:t>Value Proposition for LAs:</w:t>
      </w:r>
      <w:r w:rsidRPr="001A49ED">
        <w:t xml:space="preserve"> Significantly improves outcomes for care leavers by equipping them with the essential skills and sustained support needed to thrive independently, thereby reducing the likelihood of homelessness, unemployment, and mental health crises. This contributes to substantial long-term cost savings for LAs and broader societal benefit.</w:t>
      </w:r>
    </w:p>
    <w:p w14:paraId="55220C8B" w14:textId="77777777" w:rsidR="001A49ED" w:rsidRPr="001A49ED" w:rsidRDefault="001A49ED" w:rsidP="00B00518">
      <w:pPr>
        <w:numPr>
          <w:ilvl w:val="1"/>
          <w:numId w:val="6"/>
        </w:numPr>
        <w:jc w:val="both"/>
      </w:pPr>
      <w:r w:rsidRPr="001A49ED">
        <w:rPr>
          <w:b/>
          <w:bCs/>
        </w:rPr>
        <w:t>Service Components:</w:t>
      </w:r>
    </w:p>
    <w:p w14:paraId="16481FC4" w14:textId="77777777" w:rsidR="001A49ED" w:rsidRPr="001A49ED" w:rsidRDefault="001A49ED" w:rsidP="00B00518">
      <w:pPr>
        <w:numPr>
          <w:ilvl w:val="2"/>
          <w:numId w:val="6"/>
        </w:numPr>
        <w:jc w:val="both"/>
      </w:pPr>
      <w:r w:rsidRPr="001A49ED">
        <w:rPr>
          <w:b/>
          <w:bCs/>
        </w:rPr>
        <w:t>Trauma-Informed Mentoring:</w:t>
      </w:r>
      <w:r w:rsidRPr="001A49ED">
        <w:t xml:space="preserve"> Mentors are extensively trained to understand the impact of trauma, providing sensitive, empathetic, and highly individualized support tailored to the care leaver's unique journey.</w:t>
      </w:r>
    </w:p>
    <w:p w14:paraId="67F771ED" w14:textId="77777777" w:rsidR="001A49ED" w:rsidRPr="001A49ED" w:rsidRDefault="001A49ED" w:rsidP="00B00518">
      <w:pPr>
        <w:numPr>
          <w:ilvl w:val="2"/>
          <w:numId w:val="6"/>
        </w:numPr>
        <w:jc w:val="both"/>
      </w:pPr>
      <w:r w:rsidRPr="001A49ED">
        <w:rPr>
          <w:b/>
          <w:bCs/>
        </w:rPr>
        <w:t>Life Skills Training:</w:t>
      </w:r>
      <w:r w:rsidRPr="001A49ED">
        <w:t xml:space="preserve"> Focused, practical training in essential skills such as budgeting, financial management, cooking, job searching, navigating higher education/training, and accessing healthcare services.</w:t>
      </w:r>
    </w:p>
    <w:p w14:paraId="1ADA7521" w14:textId="77777777" w:rsidR="001A49ED" w:rsidRPr="001A49ED" w:rsidRDefault="001A49ED" w:rsidP="00B00518">
      <w:pPr>
        <w:numPr>
          <w:ilvl w:val="2"/>
          <w:numId w:val="6"/>
        </w:numPr>
        <w:jc w:val="both"/>
      </w:pPr>
      <w:r w:rsidRPr="001A49ED">
        <w:rPr>
          <w:b/>
          <w:bCs/>
        </w:rPr>
        <w:t>Therapeutic Support:</w:t>
      </w:r>
      <w:r w:rsidRPr="001A49ED">
        <w:t xml:space="preserve"> Facilitated access to individual and group therapy to address emotional and mental health needs, fostering resilience and self-care.</w:t>
      </w:r>
    </w:p>
    <w:p w14:paraId="49CC3945" w14:textId="77777777" w:rsidR="001A49ED" w:rsidRPr="001A49ED" w:rsidRDefault="001A49ED" w:rsidP="00B00518">
      <w:pPr>
        <w:numPr>
          <w:ilvl w:val="2"/>
          <w:numId w:val="6"/>
        </w:numPr>
        <w:jc w:val="both"/>
      </w:pPr>
      <w:r w:rsidRPr="001A49ED">
        <w:rPr>
          <w:b/>
          <w:bCs/>
        </w:rPr>
        <w:t>Advocacy and Support:</w:t>
      </w:r>
      <w:r w:rsidRPr="001A49ED">
        <w:t xml:space="preserve"> Mentors act as proactive advocates for care leavers, assisting them in navigating complex administrative and support systems and ensuring access to essential services.</w:t>
      </w:r>
    </w:p>
    <w:p w14:paraId="3ABDF471" w14:textId="77777777" w:rsidR="001A49ED" w:rsidRPr="001A49ED" w:rsidRDefault="001A49ED" w:rsidP="00B00518">
      <w:pPr>
        <w:numPr>
          <w:ilvl w:val="2"/>
          <w:numId w:val="6"/>
        </w:numPr>
        <w:jc w:val="both"/>
      </w:pPr>
      <w:r w:rsidRPr="001A49ED">
        <w:rPr>
          <w:b/>
          <w:bCs/>
        </w:rPr>
        <w:t>Peer Support Networks:</w:t>
      </w:r>
      <w:r w:rsidRPr="001A49ED">
        <w:t xml:space="preserve"> Facilitating connections with other care leavers to build a vital sense of community, reduce isolation, and foster shared experiences and mutual support.</w:t>
      </w:r>
    </w:p>
    <w:p w14:paraId="24576DDE" w14:textId="77777777" w:rsidR="001A49ED" w:rsidRPr="001A49ED" w:rsidRDefault="001A49ED" w:rsidP="00B00518">
      <w:pPr>
        <w:numPr>
          <w:ilvl w:val="1"/>
          <w:numId w:val="6"/>
        </w:numPr>
        <w:jc w:val="both"/>
      </w:pPr>
      <w:r w:rsidRPr="001A49ED">
        <w:rPr>
          <w:b/>
          <w:bCs/>
        </w:rPr>
        <w:t>Potential Challenges:</w:t>
      </w:r>
      <w:r w:rsidRPr="001A49ED">
        <w:t xml:space="preserve"> Building profound trust with care leavers, who may have experienced numerous broken relationships, demands exceptionally skilled, dedicated, and consistent mentors. The long-term success of this model is critically dependent on sustained funding and unwavering commitment from LAs.</w:t>
      </w:r>
    </w:p>
    <w:p w14:paraId="491E96D2" w14:textId="77777777" w:rsidR="001A49ED" w:rsidRPr="001A49ED" w:rsidRDefault="001A49ED" w:rsidP="001A49ED"/>
    <w:p w14:paraId="7A583F5C" w14:textId="77777777" w:rsidR="00B00518" w:rsidRDefault="00B00518">
      <w:pPr>
        <w:rPr>
          <w:b/>
          <w:bCs/>
        </w:rPr>
      </w:pPr>
      <w:r>
        <w:rPr>
          <w:b/>
          <w:bCs/>
        </w:rPr>
        <w:br w:type="page"/>
      </w:r>
    </w:p>
    <w:p w14:paraId="358CC078" w14:textId="1B17C7CA" w:rsidR="001A49ED" w:rsidRPr="001A49ED" w:rsidRDefault="001A49ED" w:rsidP="001A49ED">
      <w:pPr>
        <w:rPr>
          <w:b/>
          <w:bCs/>
          <w:sz w:val="32"/>
          <w:szCs w:val="32"/>
        </w:rPr>
      </w:pPr>
      <w:r w:rsidRPr="001A49ED">
        <w:rPr>
          <w:b/>
          <w:bCs/>
          <w:sz w:val="32"/>
          <w:szCs w:val="32"/>
        </w:rPr>
        <w:lastRenderedPageBreak/>
        <w:t>3. Stakeholder Engagement and Concerns</w:t>
      </w:r>
    </w:p>
    <w:p w14:paraId="73C08EB0" w14:textId="3452D3BF" w:rsidR="001A49ED" w:rsidRPr="001A49ED" w:rsidRDefault="001A49ED" w:rsidP="00A054E1">
      <w:pPr>
        <w:jc w:val="both"/>
      </w:pPr>
      <w:r w:rsidRPr="001A49ED">
        <w:t xml:space="preserve">Building and maintaining robust, transparent relationships with all key stakeholders is paramount for the success and effective integration of </w:t>
      </w:r>
      <w:r w:rsidR="00994329">
        <w:t>Lumen Way Homes</w:t>
      </w:r>
      <w:r w:rsidRPr="001A49ED">
        <w:t xml:space="preserve"> within the children's social care ecosystem. This section outlines our understanding of each stakeholder's core concerns and how our services are strategically framed to address them, fostering trust and ensuring collaborative, positive outcomes.</w:t>
      </w:r>
    </w:p>
    <w:p w14:paraId="3D2EE0A3" w14:textId="77777777" w:rsidR="001A49ED" w:rsidRPr="001A49ED" w:rsidRDefault="001A49ED" w:rsidP="001A49ED">
      <w:pPr>
        <w:rPr>
          <w:b/>
          <w:bCs/>
        </w:rPr>
      </w:pPr>
      <w:r w:rsidRPr="001A49ED">
        <w:rPr>
          <w:b/>
          <w:bCs/>
        </w:rPr>
        <w:t>3.1 Key Stakeholder Relationships Overview</w:t>
      </w:r>
    </w:p>
    <w:p w14:paraId="4A6C99DE" w14:textId="77777777" w:rsidR="001A49ED" w:rsidRPr="001A49ED" w:rsidRDefault="001A49ED" w:rsidP="00A054E1">
      <w:pPr>
        <w:numPr>
          <w:ilvl w:val="0"/>
          <w:numId w:val="7"/>
        </w:numPr>
        <w:jc w:val="both"/>
      </w:pPr>
      <w:r w:rsidRPr="001A49ED">
        <w:rPr>
          <w:b/>
          <w:bCs/>
        </w:rPr>
        <w:t>Local Authorities (LAs):</w:t>
      </w:r>
      <w:r w:rsidRPr="001A49ED">
        <w:t xml:space="preserve"> As primary referral sources and corporate parents, formal Memoranda of Understanding (MOUs), consistent communication channels, joint training initiatives, and transparent data sharing will ensure seamless placements and highly collaborative care planning.</w:t>
      </w:r>
    </w:p>
    <w:p w14:paraId="4357AC85" w14:textId="77777777" w:rsidR="001A49ED" w:rsidRPr="001A49ED" w:rsidRDefault="001A49ED" w:rsidP="00A054E1">
      <w:pPr>
        <w:numPr>
          <w:ilvl w:val="0"/>
          <w:numId w:val="7"/>
        </w:numPr>
        <w:jc w:val="both"/>
      </w:pPr>
      <w:r w:rsidRPr="001A49ED">
        <w:rPr>
          <w:b/>
          <w:bCs/>
        </w:rPr>
        <w:t>Ofsted:</w:t>
      </w:r>
      <w:r w:rsidRPr="001A49ED">
        <w:t xml:space="preserve"> Proactive engagement, a deep and current understanding of their inspection framework, and meticulous record-keeping will consistently demonstrate our unwavering commitment to continuous improvement and exceeding high standards of care.</w:t>
      </w:r>
    </w:p>
    <w:p w14:paraId="1582401D" w14:textId="4E01D41D" w:rsidR="001A49ED" w:rsidRDefault="001A49ED" w:rsidP="001A49ED">
      <w:pPr>
        <w:numPr>
          <w:ilvl w:val="0"/>
          <w:numId w:val="7"/>
        </w:numPr>
      </w:pPr>
      <w:r w:rsidRPr="001A49ED">
        <w:rPr>
          <w:b/>
          <w:bCs/>
        </w:rPr>
        <w:t>Community</w:t>
      </w:r>
      <w:r w:rsidR="00A054E1">
        <w:rPr>
          <w:b/>
          <w:bCs/>
        </w:rPr>
        <w:t>/External</w:t>
      </w:r>
      <w:r w:rsidRPr="001A49ED">
        <w:rPr>
          <w:b/>
          <w:bCs/>
        </w:rPr>
        <w:t xml:space="preserve"> Organi</w:t>
      </w:r>
      <w:r w:rsidR="00A054E1">
        <w:rPr>
          <w:b/>
          <w:bCs/>
        </w:rPr>
        <w:t>s</w:t>
      </w:r>
      <w:r w:rsidRPr="001A49ED">
        <w:rPr>
          <w:b/>
          <w:bCs/>
        </w:rPr>
        <w:t>ations:</w:t>
      </w:r>
      <w:r w:rsidRPr="001A49ED">
        <w:t xml:space="preserve"> Strategic partnerships with local educational, therapeutic, recreational, and healthcare providers will profoundly enrich children's lives, facilitate genuine social integration, and offer comprehensive support extending beyond the immediate home environment.</w:t>
      </w:r>
    </w:p>
    <w:p w14:paraId="46012CC9" w14:textId="77777777" w:rsidR="00A054E1" w:rsidRPr="001A49ED" w:rsidRDefault="00A054E1" w:rsidP="00A054E1">
      <w:pPr>
        <w:ind w:left="720"/>
      </w:pPr>
    </w:p>
    <w:p w14:paraId="40E24B30" w14:textId="77777777" w:rsidR="001A49ED" w:rsidRPr="001A49ED" w:rsidRDefault="001A49ED" w:rsidP="001A49ED">
      <w:pPr>
        <w:rPr>
          <w:b/>
          <w:bCs/>
        </w:rPr>
      </w:pPr>
      <w:r w:rsidRPr="001A49ED">
        <w:rPr>
          <w:b/>
          <w:bCs/>
        </w:rPr>
        <w:t>3.2 Addressing Key Stakeholder Concerns</w:t>
      </w:r>
    </w:p>
    <w:p w14:paraId="446B422F" w14:textId="289B5444" w:rsidR="001A49ED" w:rsidRPr="001A49ED" w:rsidRDefault="001A49ED" w:rsidP="00A054E1">
      <w:pPr>
        <w:jc w:val="both"/>
      </w:pPr>
      <w:r w:rsidRPr="001A49ED">
        <w:t>Our strategic planning prioriti</w:t>
      </w:r>
      <w:r w:rsidR="00A054E1">
        <w:t>s</w:t>
      </w:r>
      <w:r w:rsidRPr="001A49ED">
        <w:t>es understanding and proactively addressing the core concerns of each key stakeholder. Framing our services around these concerns will foster deep trust, ensure successful partnerships, and ultimately deliver the highest quality outcomes for the children in our care.</w:t>
      </w:r>
    </w:p>
    <w:p w14:paraId="61D6E56E" w14:textId="77777777" w:rsidR="001A49ED" w:rsidRPr="001A49ED" w:rsidRDefault="001A49ED" w:rsidP="001A49ED">
      <w:r w:rsidRPr="001A49ED">
        <w:rPr>
          <w:b/>
          <w:bCs/>
        </w:rPr>
        <w:t>1. Ofsted:</w:t>
      </w:r>
    </w:p>
    <w:p w14:paraId="0C2C9D6F" w14:textId="77777777" w:rsidR="001A49ED" w:rsidRPr="001A49ED" w:rsidRDefault="001A49ED" w:rsidP="00A054E1">
      <w:pPr>
        <w:numPr>
          <w:ilvl w:val="0"/>
          <w:numId w:val="8"/>
        </w:numPr>
        <w:jc w:val="both"/>
      </w:pPr>
      <w:r w:rsidRPr="001A49ED">
        <w:rPr>
          <w:b/>
          <w:bCs/>
        </w:rPr>
        <w:t>Core Concerns:</w:t>
      </w:r>
      <w:r w:rsidRPr="001A49ED">
        <w:t xml:space="preserve"> Maintaining consistent quality across children's homes, ensuring rigorous compliance with all regulations, and robustly safeguarding children's well-being. They are particularly concerned about unregistered homes, inconsistent care practices, and inadequately trained staff impacting vulnerable children. Ofsted is driven by quantifiable data and compelling evidence of positive outcomes.</w:t>
      </w:r>
    </w:p>
    <w:p w14:paraId="26A05117" w14:textId="77777777" w:rsidR="001A49ED" w:rsidRPr="001A49ED" w:rsidRDefault="001A49ED" w:rsidP="00A054E1">
      <w:pPr>
        <w:numPr>
          <w:ilvl w:val="0"/>
          <w:numId w:val="8"/>
        </w:numPr>
        <w:jc w:val="both"/>
      </w:pPr>
      <w:r w:rsidRPr="001A49ED">
        <w:rPr>
          <w:b/>
          <w:bCs/>
        </w:rPr>
        <w:t>Framing Our Services:</w:t>
      </w:r>
      <w:r w:rsidRPr="001A49ED">
        <w:t xml:space="preserve"> We demonstrate an unequivocal commitment to exceeding regulatory standards through:</w:t>
      </w:r>
    </w:p>
    <w:p w14:paraId="6F53A7CF" w14:textId="77777777" w:rsidR="001A49ED" w:rsidRPr="001A49ED" w:rsidRDefault="001A49ED" w:rsidP="00A054E1">
      <w:pPr>
        <w:numPr>
          <w:ilvl w:val="1"/>
          <w:numId w:val="8"/>
        </w:numPr>
        <w:jc w:val="both"/>
      </w:pPr>
      <w:r w:rsidRPr="001A49ED">
        <w:rPr>
          <w:b/>
          <w:bCs/>
        </w:rPr>
        <w:t>Robust Policies &amp; Procedures:</w:t>
      </w:r>
      <w:r w:rsidRPr="001A49ED">
        <w:t xml:space="preserve"> Clearly documented, readily accessible, and systematically reviewed policies covering all facets of care, safeguarding, and staff training.</w:t>
      </w:r>
    </w:p>
    <w:p w14:paraId="7759A2D6" w14:textId="77777777" w:rsidR="001A49ED" w:rsidRPr="001A49ED" w:rsidRDefault="001A49ED" w:rsidP="00A054E1">
      <w:pPr>
        <w:numPr>
          <w:ilvl w:val="1"/>
          <w:numId w:val="8"/>
        </w:numPr>
        <w:jc w:val="both"/>
      </w:pPr>
      <w:r w:rsidRPr="001A49ED">
        <w:rPr>
          <w:b/>
          <w:bCs/>
        </w:rPr>
        <w:lastRenderedPageBreak/>
        <w:t>Data-Driven Approach:</w:t>
      </w:r>
      <w:r w:rsidRPr="001A49ED">
        <w:t xml:space="preserve"> Implementation of sophisticated systems for tracking key performance indicators (KPIs) related to child well-being, educational progress, placement stability, and therapeutic outcomes. Transparent sharing of this data with Ofsted underscores our accountability and commitment to continuous improvement.</w:t>
      </w:r>
    </w:p>
    <w:p w14:paraId="44C8E87F" w14:textId="77777777" w:rsidR="001A49ED" w:rsidRPr="001A49ED" w:rsidRDefault="001A49ED" w:rsidP="00A054E1">
      <w:pPr>
        <w:numPr>
          <w:ilvl w:val="1"/>
          <w:numId w:val="8"/>
        </w:numPr>
        <w:jc w:val="both"/>
      </w:pPr>
      <w:r w:rsidRPr="001A49ED">
        <w:rPr>
          <w:b/>
          <w:bCs/>
        </w:rPr>
        <w:t>Highly Trained Staff:</w:t>
      </w:r>
      <w:r w:rsidRPr="001A49ED">
        <w:t xml:space="preserve"> Significant investment in comprehensive, ongoing training programs for all staff, encompassing trauma-informed care, therapeutic parenting, de-escalation techniques, attachment theory, and safeguarding protocols. Regular, high-quality supervision and professional development opportunities are fundamental.</w:t>
      </w:r>
    </w:p>
    <w:p w14:paraId="6A8C3A9C" w14:textId="5B10E73C" w:rsidR="001A49ED" w:rsidRPr="001A49ED" w:rsidRDefault="001A49ED" w:rsidP="00A054E1">
      <w:pPr>
        <w:numPr>
          <w:ilvl w:val="1"/>
          <w:numId w:val="8"/>
        </w:numPr>
        <w:jc w:val="both"/>
      </w:pPr>
      <w:r w:rsidRPr="001A49ED">
        <w:rPr>
          <w:b/>
          <w:bCs/>
        </w:rPr>
        <w:t>Emphasis on Stability:</w:t>
      </w:r>
      <w:r w:rsidRPr="001A49ED">
        <w:t xml:space="preserve"> Proactive strategies to minimi</w:t>
      </w:r>
      <w:r w:rsidR="00A054E1">
        <w:t>s</w:t>
      </w:r>
      <w:r w:rsidRPr="001A49ED">
        <w:t>e staff turnover and prioritize consistent, stable caregiving arrangements through competitive salaries, a supportive and inclusive work culture, and clear opportunities for career progression.</w:t>
      </w:r>
    </w:p>
    <w:p w14:paraId="20B150C9" w14:textId="77777777" w:rsidR="001A49ED" w:rsidRPr="001A49ED" w:rsidRDefault="001A49ED" w:rsidP="00A054E1">
      <w:pPr>
        <w:numPr>
          <w:ilvl w:val="1"/>
          <w:numId w:val="8"/>
        </w:numPr>
        <w:jc w:val="both"/>
      </w:pPr>
      <w:r w:rsidRPr="001A49ED">
        <w:rPr>
          <w:b/>
          <w:bCs/>
        </w:rPr>
        <w:t>Transparency and Open Communication:</w:t>
      </w:r>
      <w:r w:rsidRPr="001A49ED">
        <w:t xml:space="preserve"> Maintaining open, proactive communication channels with Ofsted, swiftly addressing any concerns, and genuinely welcoming feedback as a mechanism for continuous enhancement.</w:t>
      </w:r>
    </w:p>
    <w:p w14:paraId="4D74E7E4" w14:textId="77777777" w:rsidR="001A49ED" w:rsidRPr="001A49ED" w:rsidRDefault="001A49ED" w:rsidP="001A49ED">
      <w:r w:rsidRPr="001A49ED">
        <w:rPr>
          <w:b/>
          <w:bCs/>
        </w:rPr>
        <w:t>2. Local Authority (LA) Commissioning Teams:</w:t>
      </w:r>
    </w:p>
    <w:p w14:paraId="18F0EA80" w14:textId="77777777" w:rsidR="001A49ED" w:rsidRPr="001A49ED" w:rsidRDefault="001A49ED" w:rsidP="00A054E1">
      <w:pPr>
        <w:numPr>
          <w:ilvl w:val="0"/>
          <w:numId w:val="9"/>
        </w:numPr>
        <w:jc w:val="both"/>
      </w:pPr>
      <w:r w:rsidRPr="001A49ED">
        <w:rPr>
          <w:b/>
          <w:bCs/>
        </w:rPr>
        <w:t>Core Concerns:</w:t>
      </w:r>
      <w:r w:rsidRPr="001A49ED">
        <w:t xml:space="preserve"> The formidable challenge of securing suitable placements for children with complex needs, managing increasingly constrained budgets, ensuring demonstrable value for money, and minimizing disruptive placement breakdowns. They navigate increasing demand with limited resources, striving to achieve positive outcomes within their local communities.</w:t>
      </w:r>
    </w:p>
    <w:p w14:paraId="6D60EDB7" w14:textId="4778536D" w:rsidR="001A49ED" w:rsidRPr="001A49ED" w:rsidRDefault="001A49ED" w:rsidP="00A054E1">
      <w:pPr>
        <w:numPr>
          <w:ilvl w:val="0"/>
          <w:numId w:val="9"/>
        </w:numPr>
        <w:jc w:val="both"/>
      </w:pPr>
      <w:r w:rsidRPr="001A49ED">
        <w:rPr>
          <w:b/>
          <w:bCs/>
        </w:rPr>
        <w:t>Framing Our Services:</w:t>
      </w:r>
      <w:r w:rsidRPr="001A49ED">
        <w:t xml:space="preserve"> We strategically position </w:t>
      </w:r>
      <w:r w:rsidR="00994329">
        <w:t>Lumen Way Homes</w:t>
      </w:r>
      <w:r w:rsidRPr="001A49ED">
        <w:t xml:space="preserve"> as a reliable, expert partner offering cost-effective, exceptionally high-quality care precisely tailored to specific needs:</w:t>
      </w:r>
    </w:p>
    <w:p w14:paraId="3A8C6EAE" w14:textId="062A5DBB" w:rsidR="001A49ED" w:rsidRPr="001A49ED" w:rsidRDefault="001A49ED" w:rsidP="00A054E1">
      <w:pPr>
        <w:numPr>
          <w:ilvl w:val="1"/>
          <w:numId w:val="9"/>
        </w:numPr>
        <w:jc w:val="both"/>
      </w:pPr>
      <w:r w:rsidRPr="001A49ED">
        <w:rPr>
          <w:b/>
          <w:bCs/>
        </w:rPr>
        <w:t>Speciali</w:t>
      </w:r>
      <w:r w:rsidR="00A054E1">
        <w:rPr>
          <w:b/>
          <w:bCs/>
        </w:rPr>
        <w:t>s</w:t>
      </w:r>
      <w:r w:rsidRPr="001A49ED">
        <w:rPr>
          <w:b/>
          <w:bCs/>
        </w:rPr>
        <w:t>ation:</w:t>
      </w:r>
      <w:r w:rsidRPr="001A49ED">
        <w:t xml:space="preserve"> Our focus on specific, underserved niches (e.g., children with severe emotional and behavioural difficulties, neurodiversity, or complex trauma histories) allows for the development of unparalleled targeted interventions and deep expertise.</w:t>
      </w:r>
    </w:p>
    <w:p w14:paraId="387EE3F3" w14:textId="0EDA4BFF" w:rsidR="001A49ED" w:rsidRPr="001A49ED" w:rsidRDefault="001A49ED" w:rsidP="00A054E1">
      <w:pPr>
        <w:numPr>
          <w:ilvl w:val="1"/>
          <w:numId w:val="9"/>
        </w:numPr>
        <w:jc w:val="both"/>
      </w:pPr>
      <w:r w:rsidRPr="001A49ED">
        <w:rPr>
          <w:b/>
          <w:bCs/>
        </w:rPr>
        <w:t>Flexible Service Models:</w:t>
      </w:r>
      <w:r w:rsidRPr="001A49ED">
        <w:t xml:space="preserve"> Offering a diverse range of placement options, including immediate crisis placements, short-term stabili</w:t>
      </w:r>
      <w:r w:rsidR="00A054E1">
        <w:t>s</w:t>
      </w:r>
      <w:r w:rsidRPr="001A49ED">
        <w:t>ation, long-term therapeutic care, and speciali</w:t>
      </w:r>
      <w:r w:rsidR="00A054E1">
        <w:t>s</w:t>
      </w:r>
      <w:r w:rsidRPr="001A49ED">
        <w:t>ed respite, enables greater flexibility in meeting individual needs and optimi</w:t>
      </w:r>
      <w:r w:rsidR="00A054E1">
        <w:t>s</w:t>
      </w:r>
      <w:r w:rsidRPr="001A49ED">
        <w:t>ing resource utili</w:t>
      </w:r>
      <w:r w:rsidR="00A054E1">
        <w:t>s</w:t>
      </w:r>
      <w:r w:rsidRPr="001A49ED">
        <w:t>ation.</w:t>
      </w:r>
    </w:p>
    <w:p w14:paraId="76FBB9D7" w14:textId="77777777" w:rsidR="001A49ED" w:rsidRPr="001A49ED" w:rsidRDefault="001A49ED" w:rsidP="00A054E1">
      <w:pPr>
        <w:numPr>
          <w:ilvl w:val="1"/>
          <w:numId w:val="9"/>
        </w:numPr>
        <w:jc w:val="both"/>
      </w:pPr>
      <w:r w:rsidRPr="001A49ED">
        <w:rPr>
          <w:b/>
          <w:bCs/>
        </w:rPr>
        <w:t>Clear Value Proposition:</w:t>
      </w:r>
      <w:r w:rsidRPr="001A49ED">
        <w:t xml:space="preserve"> We demonstrate the compelling long-term cost benefits of our services by highlighting quantifiable positive outcomes, significantly </w:t>
      </w:r>
      <w:r w:rsidRPr="001A49ED">
        <w:lastRenderedPageBreak/>
        <w:t>reduced placement breakdowns, improved educational attainment, and successful transitions to independence.</w:t>
      </w:r>
    </w:p>
    <w:p w14:paraId="321561C5" w14:textId="77777777" w:rsidR="001A49ED" w:rsidRPr="001A49ED" w:rsidRDefault="001A49ED" w:rsidP="00A054E1">
      <w:pPr>
        <w:numPr>
          <w:ilvl w:val="1"/>
          <w:numId w:val="9"/>
        </w:numPr>
        <w:jc w:val="both"/>
      </w:pPr>
      <w:r w:rsidRPr="001A49ED">
        <w:rPr>
          <w:b/>
          <w:bCs/>
        </w:rPr>
        <w:t>Collaboration &amp; Partnership:</w:t>
      </w:r>
      <w:r w:rsidRPr="001A49ED">
        <w:t xml:space="preserve"> We commit to working in exceptionally close partnership with commissioning teams, proactively understanding their specific requirements and tailoring our services accordingly. Active participation in local partnerships and networks further solidifies these vital relationships.</w:t>
      </w:r>
    </w:p>
    <w:p w14:paraId="7954955C" w14:textId="77777777" w:rsidR="001A49ED" w:rsidRDefault="001A49ED" w:rsidP="00A054E1">
      <w:pPr>
        <w:numPr>
          <w:ilvl w:val="1"/>
          <w:numId w:val="9"/>
        </w:numPr>
        <w:jc w:val="both"/>
      </w:pPr>
      <w:r w:rsidRPr="001A49ED">
        <w:rPr>
          <w:b/>
          <w:bCs/>
        </w:rPr>
        <w:t>Outcome-Focused Reporting:</w:t>
      </w:r>
      <w:r w:rsidRPr="001A49ED">
        <w:t xml:space="preserve"> We provide regular, comprehensive reports demonstrating the tangible impact of our interventions on children's well-being and development, directly aligning with the local authority's established outcome frameworks and contributing to their statutory duties.</w:t>
      </w:r>
    </w:p>
    <w:p w14:paraId="41764E2B" w14:textId="77777777" w:rsidR="00B00F6D" w:rsidRPr="001A49ED" w:rsidRDefault="00B00F6D" w:rsidP="00B00F6D">
      <w:pPr>
        <w:ind w:left="720"/>
        <w:jc w:val="both"/>
      </w:pPr>
    </w:p>
    <w:p w14:paraId="3CF2DF9C" w14:textId="77777777" w:rsidR="001A49ED" w:rsidRPr="001A49ED" w:rsidRDefault="001A49ED" w:rsidP="001A49ED">
      <w:r w:rsidRPr="001A49ED">
        <w:rPr>
          <w:b/>
          <w:bCs/>
        </w:rPr>
        <w:t>3. Social Workers:</w:t>
      </w:r>
    </w:p>
    <w:p w14:paraId="4C7940CF" w14:textId="77777777" w:rsidR="001A49ED" w:rsidRPr="001A49ED" w:rsidRDefault="001A49ED" w:rsidP="00B00F6D">
      <w:pPr>
        <w:numPr>
          <w:ilvl w:val="0"/>
          <w:numId w:val="10"/>
        </w:numPr>
        <w:jc w:val="both"/>
      </w:pPr>
      <w:r w:rsidRPr="001A49ED">
        <w:rPr>
          <w:b/>
          <w:bCs/>
        </w:rPr>
        <w:t>Core Concerns:</w:t>
      </w:r>
      <w:r w:rsidRPr="001A49ED">
        <w:t xml:space="preserve"> Ensuring the paramount safety and well-being of the children they support, effectively managing often complex and high-risk cases, navigating bureaucratic processes efficiently, and tirelessly advocating for their clients' needs. Social workers are frequently overworked and under immense stress, seeking consistent, reliable, and responsive support from placement providers.</w:t>
      </w:r>
    </w:p>
    <w:p w14:paraId="62B81692" w14:textId="288EC294" w:rsidR="001A49ED" w:rsidRPr="001A49ED" w:rsidRDefault="001A49ED" w:rsidP="00B00F6D">
      <w:pPr>
        <w:numPr>
          <w:ilvl w:val="0"/>
          <w:numId w:val="10"/>
        </w:numPr>
        <w:jc w:val="both"/>
      </w:pPr>
      <w:r w:rsidRPr="001A49ED">
        <w:rPr>
          <w:b/>
          <w:bCs/>
        </w:rPr>
        <w:t>Framing Our Services:</w:t>
      </w:r>
      <w:r w:rsidRPr="001A49ED">
        <w:t xml:space="preserve"> We present </w:t>
      </w:r>
      <w:r w:rsidR="00994329">
        <w:t>Lumen Way Homes</w:t>
      </w:r>
      <w:r w:rsidRPr="001A49ED">
        <w:t xml:space="preserve"> as a trusted, proactive ally, offering practical support and deeply collaborative partnerships:</w:t>
      </w:r>
    </w:p>
    <w:p w14:paraId="4B46C2EB" w14:textId="77777777" w:rsidR="001A49ED" w:rsidRPr="001A49ED" w:rsidRDefault="001A49ED" w:rsidP="00B00F6D">
      <w:pPr>
        <w:numPr>
          <w:ilvl w:val="1"/>
          <w:numId w:val="10"/>
        </w:numPr>
        <w:jc w:val="both"/>
      </w:pPr>
      <w:r w:rsidRPr="001A49ED">
        <w:rPr>
          <w:b/>
          <w:bCs/>
        </w:rPr>
        <w:t>Consistent Communication:</w:t>
      </w:r>
      <w:r w:rsidRPr="001A49ED">
        <w:t xml:space="preserve"> Providing regular, detailed updates on each child's progress, promptly addressing any concerns, and being readily available for consultation and collaborative problem-solving.</w:t>
      </w:r>
    </w:p>
    <w:p w14:paraId="74B09014" w14:textId="09C98DDD" w:rsidR="001A49ED" w:rsidRPr="001A49ED" w:rsidRDefault="001A49ED" w:rsidP="00B00F6D">
      <w:pPr>
        <w:numPr>
          <w:ilvl w:val="1"/>
          <w:numId w:val="10"/>
        </w:numPr>
        <w:jc w:val="both"/>
      </w:pPr>
      <w:r w:rsidRPr="001A49ED">
        <w:rPr>
          <w:b/>
          <w:bCs/>
        </w:rPr>
        <w:t>Therapeutic Approach:</w:t>
      </w:r>
      <w:r w:rsidRPr="001A49ED">
        <w:t xml:space="preserve"> Emphasi</w:t>
      </w:r>
      <w:r w:rsidR="00B00F6D">
        <w:t>s</w:t>
      </w:r>
      <w:r w:rsidRPr="001A49ED">
        <w:t>ing our holistic, trauma-informed, therapeutic approach to care that prioriti</w:t>
      </w:r>
      <w:r w:rsidR="00B00F6D">
        <w:t>s</w:t>
      </w:r>
      <w:r w:rsidRPr="001A49ED">
        <w:t>es the child's profound emotional, psychological, and developmental well-being at every stage.</w:t>
      </w:r>
    </w:p>
    <w:p w14:paraId="34943FE2" w14:textId="763F173E" w:rsidR="001A49ED" w:rsidRPr="001A49ED" w:rsidRDefault="001A49ED" w:rsidP="00B00F6D">
      <w:pPr>
        <w:numPr>
          <w:ilvl w:val="1"/>
          <w:numId w:val="10"/>
        </w:numPr>
        <w:jc w:val="both"/>
      </w:pPr>
      <w:r w:rsidRPr="001A49ED">
        <w:rPr>
          <w:b/>
          <w:bCs/>
        </w:rPr>
        <w:t>Holistic Support:</w:t>
      </w:r>
      <w:r w:rsidRPr="001A49ED">
        <w:t xml:space="preserve"> Offering a seamlessly integrated range of services, encompassing speciali</w:t>
      </w:r>
      <w:r w:rsidR="00B00F6D">
        <w:t>s</w:t>
      </w:r>
      <w:r w:rsidRPr="001A49ED">
        <w:t>ed educational support, evidence-based therapy, comprehensive life skills development, and health management. This reduces the burden on social workers and ensures children receive truly comprehensive care.</w:t>
      </w:r>
    </w:p>
    <w:p w14:paraId="36639B3E" w14:textId="77777777" w:rsidR="001A49ED" w:rsidRPr="001A49ED" w:rsidRDefault="001A49ED" w:rsidP="00B00F6D">
      <w:pPr>
        <w:numPr>
          <w:ilvl w:val="1"/>
          <w:numId w:val="10"/>
        </w:numPr>
        <w:jc w:val="both"/>
      </w:pPr>
      <w:r w:rsidRPr="001A49ED">
        <w:rPr>
          <w:b/>
          <w:bCs/>
        </w:rPr>
        <w:t>Advocacy and Empowerment:</w:t>
      </w:r>
      <w:r w:rsidRPr="001A49ED">
        <w:t xml:space="preserve"> Actively supporting and amplifying the child's voice, empowering them to actively participate in all decisions regarding their care plan and future.</w:t>
      </w:r>
    </w:p>
    <w:p w14:paraId="264760B5" w14:textId="5534C894" w:rsidR="001A49ED" w:rsidRDefault="001A49ED" w:rsidP="00B00F6D">
      <w:pPr>
        <w:numPr>
          <w:ilvl w:val="1"/>
          <w:numId w:val="10"/>
        </w:numPr>
        <w:jc w:val="both"/>
      </w:pPr>
      <w:r w:rsidRPr="001A49ED">
        <w:rPr>
          <w:b/>
          <w:bCs/>
        </w:rPr>
        <w:t>Streamlined Processes:</w:t>
      </w:r>
      <w:r w:rsidRPr="001A49ED">
        <w:t xml:space="preserve"> Committed to simplifying administrative tasks and minimi</w:t>
      </w:r>
      <w:r w:rsidR="00B00F6D">
        <w:t>s</w:t>
      </w:r>
      <w:r w:rsidRPr="001A49ED">
        <w:t>ing bureaucratic hurdles for social workers, enabling them to focus their invaluable time and expertise on their core responsibilities of child protection and support.</w:t>
      </w:r>
    </w:p>
    <w:p w14:paraId="3FC387D8" w14:textId="77777777" w:rsidR="00B00F6D" w:rsidRPr="001A49ED" w:rsidRDefault="00B00F6D" w:rsidP="00B00F6D">
      <w:pPr>
        <w:jc w:val="both"/>
      </w:pPr>
    </w:p>
    <w:p w14:paraId="1B55C8A9" w14:textId="77777777" w:rsidR="001A49ED" w:rsidRPr="001A49ED" w:rsidRDefault="001A49ED" w:rsidP="001A49ED">
      <w:r w:rsidRPr="001A49ED">
        <w:rPr>
          <w:b/>
          <w:bCs/>
        </w:rPr>
        <w:t>4. Parents/Guardians:</w:t>
      </w:r>
    </w:p>
    <w:p w14:paraId="44FFCB1E" w14:textId="77777777" w:rsidR="001A49ED" w:rsidRPr="001A49ED" w:rsidRDefault="001A49ED" w:rsidP="00B00F6D">
      <w:pPr>
        <w:numPr>
          <w:ilvl w:val="0"/>
          <w:numId w:val="11"/>
        </w:numPr>
        <w:jc w:val="both"/>
      </w:pPr>
      <w:r w:rsidRPr="001A49ED">
        <w:rPr>
          <w:b/>
          <w:bCs/>
        </w:rPr>
        <w:t>Core Concerns:</w:t>
      </w:r>
      <w:r w:rsidRPr="001A49ED">
        <w:t xml:space="preserve"> The paramount safety, happiness, and future prospects of their child. Parents/guardians often face immense personal challenges (e.g., mental health issues, substance abuse, domestic violence) and experience significant guilt and anxiety regarding their child being in care. Maintaining a meaningful connection with their child is of paramount importance.</w:t>
      </w:r>
    </w:p>
    <w:p w14:paraId="242021EE" w14:textId="51C464E0" w:rsidR="001A49ED" w:rsidRPr="001A49ED" w:rsidRDefault="001A49ED" w:rsidP="00B00F6D">
      <w:pPr>
        <w:numPr>
          <w:ilvl w:val="0"/>
          <w:numId w:val="11"/>
        </w:numPr>
        <w:jc w:val="both"/>
      </w:pPr>
      <w:r w:rsidRPr="001A49ED">
        <w:rPr>
          <w:b/>
          <w:bCs/>
        </w:rPr>
        <w:t>Framing Our Services:</w:t>
      </w:r>
      <w:r w:rsidRPr="001A49ED">
        <w:t xml:space="preserve"> We foster a supportive, inclusive, and empathetic environment that unequivocally prioriti</w:t>
      </w:r>
      <w:r w:rsidR="00B00F6D">
        <w:t>s</w:t>
      </w:r>
      <w:r w:rsidRPr="001A49ED">
        <w:t>es family engagement and the cultivation of positive, healthy relationships where appropriate:</w:t>
      </w:r>
    </w:p>
    <w:p w14:paraId="7FC26DBD" w14:textId="77777777" w:rsidR="001A49ED" w:rsidRPr="001A49ED" w:rsidRDefault="001A49ED" w:rsidP="00B00F6D">
      <w:pPr>
        <w:numPr>
          <w:ilvl w:val="1"/>
          <w:numId w:val="11"/>
        </w:numPr>
        <w:jc w:val="both"/>
      </w:pPr>
      <w:r w:rsidRPr="001A49ED">
        <w:rPr>
          <w:b/>
          <w:bCs/>
        </w:rPr>
        <w:t>Open Communication:</w:t>
      </w:r>
      <w:r w:rsidRPr="001A49ED">
        <w:t xml:space="preserve"> Facilitating regular, accessible contact between the child and their parents/guardians through various means (phone calls, video chats, supervised visits), tailored to the child's needs and care plan.</w:t>
      </w:r>
    </w:p>
    <w:p w14:paraId="60F8FA66" w14:textId="77777777" w:rsidR="001A49ED" w:rsidRPr="001A49ED" w:rsidRDefault="001A49ED" w:rsidP="00B00F6D">
      <w:pPr>
        <w:numPr>
          <w:ilvl w:val="1"/>
          <w:numId w:val="11"/>
        </w:numPr>
        <w:jc w:val="both"/>
      </w:pPr>
      <w:r w:rsidRPr="001A49ED">
        <w:rPr>
          <w:b/>
          <w:bCs/>
        </w:rPr>
        <w:t>Family Therapy and Support:</w:t>
      </w:r>
      <w:r w:rsidRPr="001A49ED">
        <w:t xml:space="preserve"> Offering family therapy sessions (where beneficial and agreed) to address underlying issues, strengthen familial bonds, and facilitate positive interactions. Providing comprehensive support and resources to parents/guardians to help them address their own challenges and enhance their parenting skills.</w:t>
      </w:r>
    </w:p>
    <w:p w14:paraId="4AAAF5F1" w14:textId="4EE42D12" w:rsidR="001A49ED" w:rsidRPr="001A49ED" w:rsidRDefault="001A49ED" w:rsidP="00B00F6D">
      <w:pPr>
        <w:numPr>
          <w:ilvl w:val="1"/>
          <w:numId w:val="11"/>
        </w:numPr>
        <w:jc w:val="both"/>
      </w:pPr>
      <w:r w:rsidRPr="001A49ED">
        <w:rPr>
          <w:b/>
          <w:bCs/>
        </w:rPr>
        <w:t>Positive Parenting Programs:</w:t>
      </w:r>
      <w:r w:rsidRPr="001A49ED">
        <w:t xml:space="preserve"> Providing parents with access to evidence-based parenting programs</w:t>
      </w:r>
      <w:r w:rsidR="00B00F6D">
        <w:t xml:space="preserve"> and workshops</w:t>
      </w:r>
      <w:r w:rsidRPr="001A49ED">
        <w:t xml:space="preserve"> that empower them with effective strategies to manage challenging behaviours and build enduring, positive relationships with their children.</w:t>
      </w:r>
    </w:p>
    <w:p w14:paraId="1BAA050E" w14:textId="77777777" w:rsidR="001A49ED" w:rsidRPr="001A49ED" w:rsidRDefault="001A49ED" w:rsidP="00B00F6D">
      <w:pPr>
        <w:numPr>
          <w:ilvl w:val="1"/>
          <w:numId w:val="11"/>
        </w:numPr>
        <w:jc w:val="both"/>
      </w:pPr>
      <w:r w:rsidRPr="001A49ED">
        <w:rPr>
          <w:b/>
          <w:bCs/>
        </w:rPr>
        <w:t>Transparency and Involvement:</w:t>
      </w:r>
      <w:r w:rsidRPr="001A49ED">
        <w:t xml:space="preserve"> Ensuring parents/guardians are actively involved in care planning decisions (where appropriate) and consistently kept informed about their child's progress and achievements.</w:t>
      </w:r>
    </w:p>
    <w:p w14:paraId="6490B024" w14:textId="77777777" w:rsidR="001A49ED" w:rsidRPr="001A49ED" w:rsidRDefault="001A49ED" w:rsidP="00B00F6D">
      <w:pPr>
        <w:numPr>
          <w:ilvl w:val="1"/>
          <w:numId w:val="11"/>
        </w:numPr>
        <w:jc w:val="both"/>
      </w:pPr>
      <w:r w:rsidRPr="001A49ED">
        <w:rPr>
          <w:b/>
          <w:bCs/>
        </w:rPr>
        <w:t>Creating a Welcoming Environment:</w:t>
      </w:r>
      <w:r w:rsidRPr="001A49ED">
        <w:t xml:space="preserve"> Making our homes a genuinely welcoming and comfortable space for families to visit and spend quality time together, fostering a sense of belonging and reducing apprehension.</w:t>
      </w:r>
    </w:p>
    <w:p w14:paraId="61A1434E" w14:textId="4A2C0EC6" w:rsidR="001A49ED" w:rsidRDefault="001A49ED">
      <w:r>
        <w:br w:type="page"/>
      </w:r>
    </w:p>
    <w:p w14:paraId="74221CF5" w14:textId="51D18783" w:rsidR="001A49ED" w:rsidRPr="001A49ED" w:rsidRDefault="001A49ED" w:rsidP="001A49ED">
      <w:pPr>
        <w:rPr>
          <w:b/>
          <w:bCs/>
          <w:sz w:val="32"/>
          <w:szCs w:val="32"/>
        </w:rPr>
      </w:pPr>
      <w:r w:rsidRPr="001A49ED">
        <w:rPr>
          <w:b/>
          <w:bCs/>
          <w:sz w:val="32"/>
          <w:szCs w:val="32"/>
        </w:rPr>
        <w:lastRenderedPageBreak/>
        <w:t xml:space="preserve">4. Services Offered by </w:t>
      </w:r>
      <w:r w:rsidR="00994329" w:rsidRPr="00102167">
        <w:rPr>
          <w:b/>
          <w:bCs/>
          <w:sz w:val="32"/>
          <w:szCs w:val="32"/>
        </w:rPr>
        <w:t>Lumen Way Homes</w:t>
      </w:r>
      <w:r w:rsidRPr="001A49ED">
        <w:rPr>
          <w:b/>
          <w:bCs/>
          <w:sz w:val="32"/>
          <w:szCs w:val="32"/>
        </w:rPr>
        <w:t xml:space="preserve"> </w:t>
      </w:r>
    </w:p>
    <w:p w14:paraId="5BBDD6C4" w14:textId="6F8519B1" w:rsidR="001A49ED" w:rsidRPr="001A49ED" w:rsidRDefault="00994329" w:rsidP="00102167">
      <w:pPr>
        <w:jc w:val="both"/>
      </w:pPr>
      <w:r>
        <w:t>Lumen Way Homes</w:t>
      </w:r>
      <w:r w:rsidR="001A49ED" w:rsidRPr="001A49ED">
        <w:t xml:space="preserve"> provides a comprehensive and deeply integrated suite of services, rigorously grounded in a child-</w:t>
      </w:r>
      <w:r w:rsidR="00102167" w:rsidRPr="001A49ED">
        <w:t>centred</w:t>
      </w:r>
      <w:r w:rsidR="001A49ED" w:rsidRPr="001A49ED">
        <w:t>, trauma-informed approach. Our programs are meticulously designed to nurture, support, and promote the positive development of vulnerable children and young people. All services strictly adhere to National Minimum Standards for Children's Homes and best practices, ensuring a consistently safe, stable, and therapeutic environment conducive to healing and growth.</w:t>
      </w:r>
    </w:p>
    <w:p w14:paraId="1CE50F79" w14:textId="77777777" w:rsidR="001A49ED" w:rsidRPr="001A49ED" w:rsidRDefault="001A49ED" w:rsidP="001A49ED">
      <w:pPr>
        <w:rPr>
          <w:b/>
          <w:bCs/>
        </w:rPr>
      </w:pPr>
      <w:r w:rsidRPr="001A49ED">
        <w:rPr>
          <w:b/>
          <w:bCs/>
        </w:rPr>
        <w:t>4.1 Core Service Pillars</w:t>
      </w:r>
    </w:p>
    <w:p w14:paraId="1A8F4883" w14:textId="77777777" w:rsidR="001A49ED" w:rsidRPr="001A49ED" w:rsidRDefault="001A49ED" w:rsidP="00102167">
      <w:pPr>
        <w:jc w:val="both"/>
      </w:pPr>
      <w:r w:rsidRPr="001A49ED">
        <w:t>Our service delivery is built upon four interconnected pillars:</w:t>
      </w:r>
    </w:p>
    <w:p w14:paraId="05DD7BDF" w14:textId="77777777" w:rsidR="001A49ED" w:rsidRPr="001A49ED" w:rsidRDefault="001A49ED" w:rsidP="00102167">
      <w:pPr>
        <w:jc w:val="both"/>
      </w:pPr>
      <w:r w:rsidRPr="001A49ED">
        <w:rPr>
          <w:b/>
          <w:bCs/>
        </w:rPr>
        <w:t>I. Therapeutic Care:</w:t>
      </w:r>
      <w:r w:rsidRPr="001A49ED">
        <w:t xml:space="preserve"> Our trauma-informed model is seamlessly integrated across all services, ensuring that staff possess a profound understanding of the neurobiological impact of trauma and respond in ways that actively promote healing, resilience, and emotional regulation. This includes:</w:t>
      </w:r>
    </w:p>
    <w:p w14:paraId="1CE5C8EB" w14:textId="4CC35EBC" w:rsidR="001A49ED" w:rsidRPr="001A49ED" w:rsidRDefault="001A49ED" w:rsidP="00102167">
      <w:pPr>
        <w:numPr>
          <w:ilvl w:val="0"/>
          <w:numId w:val="12"/>
        </w:numPr>
        <w:jc w:val="both"/>
      </w:pPr>
      <w:r w:rsidRPr="001A49ED">
        <w:rPr>
          <w:b/>
          <w:bCs/>
        </w:rPr>
        <w:t>Trauma-Informed Approach:</w:t>
      </w:r>
      <w:r w:rsidRPr="001A49ED">
        <w:t xml:space="preserve"> Prioriti</w:t>
      </w:r>
      <w:r w:rsidR="00102167">
        <w:t>s</w:t>
      </w:r>
      <w:r w:rsidRPr="001A49ED">
        <w:t>ing psychological and physical safety, building trust through consistent routines, empowering children through choice and genuine agency, and explicitly teaching regulation skills (e.g., mindfulness, breathing techniques).</w:t>
      </w:r>
    </w:p>
    <w:p w14:paraId="3659ADF9" w14:textId="5154426C" w:rsidR="001A49ED" w:rsidRPr="001A49ED" w:rsidRDefault="001A49ED" w:rsidP="00102167">
      <w:pPr>
        <w:numPr>
          <w:ilvl w:val="0"/>
          <w:numId w:val="12"/>
        </w:numPr>
        <w:jc w:val="both"/>
      </w:pPr>
      <w:r w:rsidRPr="001A49ED">
        <w:rPr>
          <w:b/>
          <w:bCs/>
        </w:rPr>
        <w:t>Individuali</w:t>
      </w:r>
      <w:r w:rsidR="00102167">
        <w:rPr>
          <w:b/>
          <w:bCs/>
        </w:rPr>
        <w:t>s</w:t>
      </w:r>
      <w:r w:rsidRPr="001A49ED">
        <w:rPr>
          <w:b/>
          <w:bCs/>
        </w:rPr>
        <w:t>ed Therapeutic Support:</w:t>
      </w:r>
      <w:r w:rsidRPr="001A49ED">
        <w:t xml:space="preserve"> Tailored care plans developed from comprehensive assessments, incorporating direct access to qualified therapists for individual and group therapy. We utili</w:t>
      </w:r>
      <w:r w:rsidR="00102167">
        <w:t>s</w:t>
      </w:r>
      <w:r w:rsidRPr="001A49ED">
        <w:t>e creative therapies (art, music, play) to facilitate emotional expression and processing for children who may struggle with verbal communication.</w:t>
      </w:r>
    </w:p>
    <w:p w14:paraId="2973F1B1" w14:textId="77777777" w:rsidR="001A49ED" w:rsidRPr="001A49ED" w:rsidRDefault="001A49ED" w:rsidP="00102167">
      <w:pPr>
        <w:jc w:val="both"/>
      </w:pPr>
      <w:r w:rsidRPr="001A49ED">
        <w:rPr>
          <w:b/>
          <w:bCs/>
        </w:rPr>
        <w:t>II. Education and Skills Development:</w:t>
      </w:r>
      <w:r w:rsidRPr="001A49ED">
        <w:t xml:space="preserve"> We act as proactive advocates for each child's educational needs, working to bridge gaps and equip them with essential life skills for future independence:</w:t>
      </w:r>
    </w:p>
    <w:p w14:paraId="600BCAAC" w14:textId="77777777" w:rsidR="001A49ED" w:rsidRPr="001A49ED" w:rsidRDefault="001A49ED" w:rsidP="00102167">
      <w:pPr>
        <w:numPr>
          <w:ilvl w:val="0"/>
          <w:numId w:val="13"/>
        </w:numPr>
        <w:jc w:val="both"/>
      </w:pPr>
      <w:r w:rsidRPr="001A49ED">
        <w:rPr>
          <w:b/>
          <w:bCs/>
        </w:rPr>
        <w:t>Educational Advocacy:</w:t>
      </w:r>
      <w:r w:rsidRPr="001A49ED">
        <w:t xml:space="preserve"> Providing targeted tutoring, dedicated homework assistance, proactive liaison with schools, and facilitating educational enrichment opportunities that align with individual learning styles and aspirations.</w:t>
      </w:r>
    </w:p>
    <w:p w14:paraId="3F6B0B3D" w14:textId="77777777" w:rsidR="001A49ED" w:rsidRPr="001A49ED" w:rsidRDefault="001A49ED" w:rsidP="00102167">
      <w:pPr>
        <w:numPr>
          <w:ilvl w:val="0"/>
          <w:numId w:val="13"/>
        </w:numPr>
        <w:jc w:val="both"/>
      </w:pPr>
      <w:r w:rsidRPr="001A49ED">
        <w:rPr>
          <w:b/>
          <w:bCs/>
        </w:rPr>
        <w:t>Life Skills Training:</w:t>
      </w:r>
      <w:r w:rsidRPr="001A49ED">
        <w:t xml:space="preserve"> Fostering independence through practical skills development (e.g., cooking, financial literacy and budgeting, household management), social skills development (e.g., effective communication, conflict resolution), and vocational exploration to prepare for future employment or training.</w:t>
      </w:r>
    </w:p>
    <w:p w14:paraId="089B0C70" w14:textId="77777777" w:rsidR="001A49ED" w:rsidRPr="001A49ED" w:rsidRDefault="001A49ED" w:rsidP="00102167">
      <w:pPr>
        <w:jc w:val="both"/>
      </w:pPr>
      <w:r w:rsidRPr="001A49ED">
        <w:rPr>
          <w:b/>
          <w:bCs/>
        </w:rPr>
        <w:t>III. Recreational Activities and Social Integration:</w:t>
      </w:r>
      <w:r w:rsidRPr="001A49ED">
        <w:t xml:space="preserve"> We offer a meticulously balanced program of structured and unstructured activities designed to promote physical health, emotional well-being, and meaningful community engagement:</w:t>
      </w:r>
    </w:p>
    <w:p w14:paraId="3F38E008" w14:textId="77777777" w:rsidR="001A49ED" w:rsidRPr="001A49ED" w:rsidRDefault="001A49ED" w:rsidP="00102167">
      <w:pPr>
        <w:numPr>
          <w:ilvl w:val="0"/>
          <w:numId w:val="14"/>
        </w:numPr>
        <w:jc w:val="both"/>
      </w:pPr>
      <w:r w:rsidRPr="001A49ED">
        <w:rPr>
          <w:b/>
          <w:bCs/>
        </w:rPr>
        <w:lastRenderedPageBreak/>
        <w:t>Structured and Unstructured Activities:</w:t>
      </w:r>
      <w:r w:rsidRPr="001A49ED">
        <w:t xml:space="preserve"> A diverse range of options including sports, creative arts workshops, and structured social events, balanced with opportunities for self-directed play and relaxation.</w:t>
      </w:r>
    </w:p>
    <w:p w14:paraId="03F7675B" w14:textId="77777777" w:rsidR="001A49ED" w:rsidRPr="001A49ED" w:rsidRDefault="001A49ED" w:rsidP="00102167">
      <w:pPr>
        <w:numPr>
          <w:ilvl w:val="0"/>
          <w:numId w:val="14"/>
        </w:numPr>
        <w:jc w:val="both"/>
      </w:pPr>
      <w:r w:rsidRPr="001A49ED">
        <w:rPr>
          <w:b/>
          <w:bCs/>
        </w:rPr>
        <w:t>Community Involvement:</w:t>
      </w:r>
      <w:r w:rsidRPr="001A49ED">
        <w:t xml:space="preserve"> Actively encouraging engagement through supervised community service projects, participation in local events, and fostering connections with positive role models through structured mentorship programs.</w:t>
      </w:r>
    </w:p>
    <w:p w14:paraId="4544B65F" w14:textId="77777777" w:rsidR="001A49ED" w:rsidRPr="001A49ED" w:rsidRDefault="001A49ED" w:rsidP="00316DD9">
      <w:pPr>
        <w:jc w:val="both"/>
      </w:pPr>
      <w:r w:rsidRPr="001A49ED">
        <w:rPr>
          <w:b/>
          <w:bCs/>
        </w:rPr>
        <w:t>IV. Continuous Improvement and Accountability:</w:t>
      </w:r>
      <w:r w:rsidRPr="001A49ED">
        <w:t xml:space="preserve"> Our unwavering commitment to delivering exceptional quality care is rigorously reinforced through:</w:t>
      </w:r>
    </w:p>
    <w:p w14:paraId="781529B5" w14:textId="2B115309" w:rsidR="001A49ED" w:rsidRPr="001A49ED" w:rsidRDefault="001A49ED" w:rsidP="00316DD9">
      <w:pPr>
        <w:numPr>
          <w:ilvl w:val="0"/>
          <w:numId w:val="15"/>
        </w:numPr>
        <w:jc w:val="both"/>
      </w:pPr>
      <w:r w:rsidRPr="001A49ED">
        <w:rPr>
          <w:b/>
          <w:bCs/>
        </w:rPr>
        <w:t>Regular Evaluations:</w:t>
      </w:r>
      <w:r w:rsidRPr="001A49ED">
        <w:t xml:space="preserve"> Systematic utili</w:t>
      </w:r>
      <w:r w:rsidR="00102167">
        <w:t>s</w:t>
      </w:r>
      <w:r w:rsidRPr="001A49ED">
        <w:t>ation of feedback mechanisms from children, staff, and external stakeholders, alongside standardi</w:t>
      </w:r>
      <w:r w:rsidR="00102167">
        <w:t>s</w:t>
      </w:r>
      <w:r w:rsidRPr="001A49ED">
        <w:t>ed assessment tools and rigorous self-assessment audits (e.g., utili</w:t>
      </w:r>
      <w:r w:rsidR="00102167">
        <w:t>s</w:t>
      </w:r>
      <w:r w:rsidRPr="001A49ED">
        <w:t>ing NSPCC tools for safeguarding and practice review).</w:t>
      </w:r>
    </w:p>
    <w:p w14:paraId="5EEE04BB" w14:textId="77777777" w:rsidR="001A49ED" w:rsidRPr="001A49ED" w:rsidRDefault="001A49ED" w:rsidP="00316DD9">
      <w:pPr>
        <w:numPr>
          <w:ilvl w:val="0"/>
          <w:numId w:val="15"/>
        </w:numPr>
        <w:jc w:val="both"/>
      </w:pPr>
      <w:r w:rsidRPr="001A49ED">
        <w:rPr>
          <w:b/>
          <w:bCs/>
        </w:rPr>
        <w:t>Transparency and Communication:</w:t>
      </w:r>
      <w:r w:rsidRPr="001A49ED">
        <w:t xml:space="preserve"> Maintaining open, clear, and proactive dialogue with all stakeholders regarding policies, procedures, and the outcomes achieved for children in our care.</w:t>
      </w:r>
    </w:p>
    <w:p w14:paraId="6C385D10" w14:textId="77777777" w:rsidR="001A49ED" w:rsidRPr="001A49ED" w:rsidRDefault="001A49ED" w:rsidP="00316DD9">
      <w:pPr>
        <w:numPr>
          <w:ilvl w:val="0"/>
          <w:numId w:val="15"/>
        </w:numPr>
        <w:jc w:val="both"/>
      </w:pPr>
      <w:r w:rsidRPr="001A49ED">
        <w:rPr>
          <w:b/>
          <w:bCs/>
        </w:rPr>
        <w:t>Compliance with Standards:</w:t>
      </w:r>
      <w:r w:rsidRPr="001A49ED">
        <w:t xml:space="preserve"> Strict, continuous adherence to the National Minimum Standards for Children's Homes and all relevant statutory and regulatory requirements, ensuring that all aspects of our service meet and exceed expected benchmarks.</w:t>
      </w:r>
    </w:p>
    <w:p w14:paraId="49571491" w14:textId="77777777" w:rsidR="001A49ED" w:rsidRPr="001A49ED" w:rsidRDefault="001A49ED" w:rsidP="001A49ED">
      <w:pPr>
        <w:rPr>
          <w:b/>
          <w:bCs/>
        </w:rPr>
      </w:pPr>
      <w:r w:rsidRPr="001A49ED">
        <w:rPr>
          <w:b/>
          <w:bCs/>
        </w:rPr>
        <w:t>4.2 Structured Daily and Weekly Programming</w:t>
      </w:r>
    </w:p>
    <w:p w14:paraId="2CBCCBC7" w14:textId="58198C21" w:rsidR="001A49ED" w:rsidRPr="001A49ED" w:rsidRDefault="001A49ED" w:rsidP="00316DD9">
      <w:pPr>
        <w:jc w:val="both"/>
      </w:pPr>
      <w:r w:rsidRPr="001A49ED">
        <w:t>Our commitment to holistic child development is underpinned by carefully designed, trauma-informed daily and weekly activity schedules for young people aged 12-17. This structured yet flexible programming prioriti</w:t>
      </w:r>
      <w:r w:rsidR="00316DD9">
        <w:t>s</w:t>
      </w:r>
      <w:r w:rsidRPr="001A49ED">
        <w:t>es choice, therapeutic engagement, and the development of essential life skills.</w:t>
      </w:r>
    </w:p>
    <w:p w14:paraId="61E2679C" w14:textId="77777777" w:rsidR="001A49ED" w:rsidRPr="001A49ED" w:rsidRDefault="001A49ED" w:rsidP="00316DD9">
      <w:pPr>
        <w:jc w:val="both"/>
      </w:pPr>
      <w:r w:rsidRPr="001A49ED">
        <w:rPr>
          <w:b/>
          <w:bCs/>
        </w:rPr>
        <w:t>Key Principles Guiding Our Schedule:</w:t>
      </w:r>
    </w:p>
    <w:p w14:paraId="45ADAF1A" w14:textId="110243C3" w:rsidR="001A49ED" w:rsidRPr="001A49ED" w:rsidRDefault="001A49ED" w:rsidP="00316DD9">
      <w:pPr>
        <w:numPr>
          <w:ilvl w:val="0"/>
          <w:numId w:val="16"/>
        </w:numPr>
        <w:jc w:val="both"/>
      </w:pPr>
      <w:r w:rsidRPr="001A49ED">
        <w:rPr>
          <w:b/>
          <w:bCs/>
        </w:rPr>
        <w:t>Trauma-Informed Design:</w:t>
      </w:r>
      <w:r w:rsidRPr="001A49ED">
        <w:t xml:space="preserve"> All activities are developed with an acute awareness of potential triggers, designed to prevent re-traumati</w:t>
      </w:r>
      <w:r w:rsidR="00316DD9">
        <w:t>s</w:t>
      </w:r>
      <w:r w:rsidRPr="001A49ED">
        <w:t>ation, and engineered to promote emotional regulation, ensuring a consistently safe and supportive environment.</w:t>
      </w:r>
    </w:p>
    <w:p w14:paraId="332353B6" w14:textId="77777777" w:rsidR="001A49ED" w:rsidRPr="001A49ED" w:rsidRDefault="001A49ED" w:rsidP="00316DD9">
      <w:pPr>
        <w:numPr>
          <w:ilvl w:val="0"/>
          <w:numId w:val="16"/>
        </w:numPr>
        <w:jc w:val="both"/>
      </w:pPr>
      <w:r w:rsidRPr="001A49ED">
        <w:rPr>
          <w:b/>
          <w:bCs/>
        </w:rPr>
        <w:t>Child-Centred Choice:</w:t>
      </w:r>
      <w:r w:rsidRPr="001A49ED">
        <w:t xml:space="preserve"> Young people are actively involved in selecting and shaping their activities, fostering a strong sense of agency, personal responsibility, and empowerment.</w:t>
      </w:r>
    </w:p>
    <w:p w14:paraId="6D4F29BB" w14:textId="77777777" w:rsidR="001A49ED" w:rsidRPr="001A49ED" w:rsidRDefault="001A49ED" w:rsidP="00316DD9">
      <w:pPr>
        <w:numPr>
          <w:ilvl w:val="0"/>
          <w:numId w:val="16"/>
        </w:numPr>
        <w:jc w:val="both"/>
      </w:pPr>
      <w:r w:rsidRPr="001A49ED">
        <w:rPr>
          <w:b/>
          <w:bCs/>
        </w:rPr>
        <w:t>Flexibility and Adaptability:</w:t>
      </w:r>
      <w:r w:rsidRPr="001A49ED">
        <w:t xml:space="preserve"> The schedule is inherently dynamic, allowing for necessary adjustments based on individual needs, evolving therapeutic requirements, and unforeseen circumstances. Built-in downtime is integrated for reflection, processing, and personal space.</w:t>
      </w:r>
    </w:p>
    <w:p w14:paraId="1100E91E" w14:textId="77777777" w:rsidR="001A49ED" w:rsidRPr="001A49ED" w:rsidRDefault="001A49ED" w:rsidP="00316DD9">
      <w:pPr>
        <w:numPr>
          <w:ilvl w:val="0"/>
          <w:numId w:val="16"/>
        </w:numPr>
        <w:jc w:val="both"/>
      </w:pPr>
      <w:r w:rsidRPr="001A49ED">
        <w:rPr>
          <w:b/>
          <w:bCs/>
        </w:rPr>
        <w:t>Therapeutic Focus:</w:t>
      </w:r>
      <w:r w:rsidRPr="001A49ED">
        <w:t xml:space="preserve"> Activities are intentionally designed to facilitate healthy emotional expression, enhance social skills, build effective coping mechanisms, and reinforce positive behaviours.</w:t>
      </w:r>
    </w:p>
    <w:p w14:paraId="6AFBD2E0" w14:textId="77777777" w:rsidR="001A49ED" w:rsidRPr="001A49ED" w:rsidRDefault="001A49ED" w:rsidP="00316DD9">
      <w:pPr>
        <w:numPr>
          <w:ilvl w:val="0"/>
          <w:numId w:val="16"/>
        </w:numPr>
        <w:jc w:val="both"/>
      </w:pPr>
      <w:r w:rsidRPr="001A49ED">
        <w:rPr>
          <w:b/>
          <w:bCs/>
        </w:rPr>
        <w:lastRenderedPageBreak/>
        <w:t>Collaborative Development:</w:t>
      </w:r>
      <w:r w:rsidRPr="001A49ED">
        <w:t xml:space="preserve"> Schedules are collaboratively co-created with the young person, their dedicated Key Worker, the Therapeutic Lead, and other relevant professionals, ensuring precise alignment with each child's Comprehensive Assessment &amp; Pathway Plan.</w:t>
      </w:r>
    </w:p>
    <w:p w14:paraId="59D5D74E" w14:textId="77777777" w:rsidR="001A49ED" w:rsidRPr="001A49ED" w:rsidRDefault="001A49ED" w:rsidP="00316DD9">
      <w:pPr>
        <w:jc w:val="both"/>
      </w:pPr>
      <w:r w:rsidRPr="001A49ED">
        <w:rPr>
          <w:b/>
          <w:bCs/>
        </w:rPr>
        <w:t>Programming Highlights:</w:t>
      </w:r>
      <w:r w:rsidRPr="001A49ED">
        <w:t xml:space="preserve"> Our daily structure seamlessly integrates essential personal hygiene routines, nutritious mealtimes, and dedicated quiet periods with a diverse range of therapeutic and developmental activities. These include:</w:t>
      </w:r>
    </w:p>
    <w:p w14:paraId="7BB1B5CE" w14:textId="02014A3B" w:rsidR="001A49ED" w:rsidRPr="001A49ED" w:rsidRDefault="001A49ED" w:rsidP="00316DD9">
      <w:pPr>
        <w:numPr>
          <w:ilvl w:val="0"/>
          <w:numId w:val="17"/>
        </w:numPr>
        <w:jc w:val="both"/>
      </w:pPr>
      <w:r w:rsidRPr="001A49ED">
        <w:rPr>
          <w:b/>
          <w:bCs/>
        </w:rPr>
        <w:t>Individual and Group Therapeutic Sessions:</w:t>
      </w:r>
      <w:r w:rsidRPr="001A49ED">
        <w:t xml:space="preserve"> Regularly scheduled check-ins with key workers, individuali</w:t>
      </w:r>
      <w:r w:rsidR="00316DD9">
        <w:t>s</w:t>
      </w:r>
      <w:r w:rsidRPr="001A49ED">
        <w:t>ed therapy sessions, family therapy (where applicable and appropriate), and targeted therapeutic groups (e.g., mindfulness, anger management, social skills development).</w:t>
      </w:r>
    </w:p>
    <w:p w14:paraId="6B98A44F" w14:textId="77777777" w:rsidR="001A49ED" w:rsidRPr="001A49ED" w:rsidRDefault="001A49ED" w:rsidP="00316DD9">
      <w:pPr>
        <w:numPr>
          <w:ilvl w:val="0"/>
          <w:numId w:val="17"/>
        </w:numPr>
        <w:jc w:val="both"/>
      </w:pPr>
      <w:r w:rsidRPr="001A49ED">
        <w:rPr>
          <w:b/>
          <w:bCs/>
        </w:rPr>
        <w:t>Educational and Life Skills Workshops:</w:t>
      </w:r>
      <w:r w:rsidRPr="001A49ED">
        <w:t xml:space="preserve"> Dedicated time for structured tutoring, homework assistance, and practical life skills training covering areas such as cooking, financial literacy, job readiness, and effective communication skills.</w:t>
      </w:r>
    </w:p>
    <w:p w14:paraId="59E449EF" w14:textId="77777777" w:rsidR="001A49ED" w:rsidRPr="001A49ED" w:rsidRDefault="001A49ED" w:rsidP="00316DD9">
      <w:pPr>
        <w:numPr>
          <w:ilvl w:val="0"/>
          <w:numId w:val="17"/>
        </w:numPr>
        <w:jc w:val="both"/>
      </w:pPr>
      <w:r w:rsidRPr="001A49ED">
        <w:rPr>
          <w:b/>
          <w:bCs/>
        </w:rPr>
        <w:t>Creative and Recreational Outlets:</w:t>
      </w:r>
      <w:r w:rsidRPr="001A49ED">
        <w:t xml:space="preserve"> Ample opportunities for creative expression through art, music, and drama, alongside engaging outdoor recreation (e.g., sports, gardening, hiking, biking), and structured social events promoting positive peer interaction.</w:t>
      </w:r>
    </w:p>
    <w:p w14:paraId="25F52A92" w14:textId="77777777" w:rsidR="001A49ED" w:rsidRPr="001A49ED" w:rsidRDefault="001A49ED" w:rsidP="00316DD9">
      <w:pPr>
        <w:numPr>
          <w:ilvl w:val="0"/>
          <w:numId w:val="17"/>
        </w:numPr>
        <w:jc w:val="both"/>
      </w:pPr>
      <w:r w:rsidRPr="001A49ED">
        <w:rPr>
          <w:b/>
          <w:bCs/>
        </w:rPr>
        <w:t>Community Integration:</w:t>
      </w:r>
      <w:r w:rsidRPr="001A49ED">
        <w:t xml:space="preserve"> Activities specifically designed to foster social connection and belonging, such as supervised community service, volunteering, and participation in local community events.</w:t>
      </w:r>
    </w:p>
    <w:p w14:paraId="496EE739" w14:textId="77777777" w:rsidR="001A49ED" w:rsidRPr="001A49ED" w:rsidRDefault="001A49ED" w:rsidP="00316DD9">
      <w:pPr>
        <w:jc w:val="both"/>
      </w:pPr>
      <w:r w:rsidRPr="001A49ED">
        <w:rPr>
          <w:b/>
          <w:bCs/>
        </w:rPr>
        <w:t>Addressing Challenges:</w:t>
      </w:r>
      <w:r w:rsidRPr="001A49ED">
        <w:t xml:space="preserve"> We proactively anticipate and address potential challenges such as initial resistance to participation or behavioural difficulties. Our approach involves consistently offering meaningful choices, building strong rapport and trusting relationships, maintaining clear and consistent expectations, and employing expert de-escalation techniques. Activities are continually tailored to individual interests, and ongoing evaluation, alongside regular consultation with the Therapeutic Lead, ensures the schedule remains relevant, engaging, and highly effective.</w:t>
      </w:r>
    </w:p>
    <w:p w14:paraId="3EA95AC9" w14:textId="77777777" w:rsidR="001A49ED" w:rsidRPr="001A49ED" w:rsidRDefault="001A49ED" w:rsidP="00316DD9">
      <w:pPr>
        <w:jc w:val="both"/>
        <w:rPr>
          <w:b/>
          <w:bCs/>
        </w:rPr>
      </w:pPr>
      <w:r w:rsidRPr="001A49ED">
        <w:rPr>
          <w:b/>
          <w:bCs/>
        </w:rPr>
        <w:t>4.3 Trauma-Informed "First 24 Hours" Onboarding Experience</w:t>
      </w:r>
    </w:p>
    <w:p w14:paraId="020CAC23" w14:textId="66E98BA8" w:rsidR="001A49ED" w:rsidRPr="001A49ED" w:rsidRDefault="001A49ED" w:rsidP="00316DD9">
      <w:pPr>
        <w:jc w:val="both"/>
      </w:pPr>
      <w:r w:rsidRPr="001A49ED">
        <w:t>Recogni</w:t>
      </w:r>
      <w:r w:rsidR="00316DD9">
        <w:t>s</w:t>
      </w:r>
      <w:r w:rsidRPr="001A49ED">
        <w:t>ing that the first 24 hours in a new environment can be incredibly stressful, particularly for a child with a history of trauma, our onboarding experience is meticulously designed to prioriti</w:t>
      </w:r>
      <w:r w:rsidR="00316DD9">
        <w:t>s</w:t>
      </w:r>
      <w:r w:rsidRPr="001A49ED">
        <w:t>e safety, predictability, and a sense of control. This approach aims to provide a "soft landing," building an immediate foundation for trust and belonging, while also carefully managing the concurrent needs of existing residents.</w:t>
      </w:r>
    </w:p>
    <w:p w14:paraId="3B346965" w14:textId="77777777" w:rsidR="001A49ED" w:rsidRPr="001A49ED" w:rsidRDefault="001A49ED" w:rsidP="00316DD9">
      <w:pPr>
        <w:jc w:val="both"/>
      </w:pPr>
      <w:r w:rsidRPr="001A49ED">
        <w:rPr>
          <w:b/>
          <w:bCs/>
        </w:rPr>
        <w:t>Phase 1: Arrival and Welcome (Hour 0-2)</w:t>
      </w:r>
    </w:p>
    <w:p w14:paraId="64BC27C0" w14:textId="0EA5623C" w:rsidR="001A49ED" w:rsidRPr="001A49ED" w:rsidRDefault="001A49ED" w:rsidP="00316DD9">
      <w:pPr>
        <w:numPr>
          <w:ilvl w:val="0"/>
          <w:numId w:val="18"/>
        </w:numPr>
        <w:jc w:val="both"/>
      </w:pPr>
      <w:r w:rsidRPr="001A49ED">
        <w:rPr>
          <w:b/>
          <w:bCs/>
        </w:rPr>
        <w:lastRenderedPageBreak/>
        <w:t>Pre-Arrival Preparation:</w:t>
      </w:r>
      <w:r w:rsidRPr="001A49ED">
        <w:t xml:space="preserve"> The child's assigned Key Worker meticulously prepares their room. This extends beyond basic setup to creating a genuinely welcoming, personali</w:t>
      </w:r>
      <w:r w:rsidR="00316DD9">
        <w:t>s</w:t>
      </w:r>
      <w:r w:rsidRPr="001A49ED">
        <w:t>ed space. Considerations include:</w:t>
      </w:r>
    </w:p>
    <w:p w14:paraId="214DDC59" w14:textId="60D75515" w:rsidR="001A49ED" w:rsidRPr="001A49ED" w:rsidRDefault="001A49ED" w:rsidP="00316DD9">
      <w:pPr>
        <w:numPr>
          <w:ilvl w:val="1"/>
          <w:numId w:val="18"/>
        </w:numPr>
        <w:jc w:val="both"/>
      </w:pPr>
      <w:r w:rsidRPr="001A49ED">
        <w:rPr>
          <w:b/>
          <w:bCs/>
        </w:rPr>
        <w:t>Sensory Considerations:</w:t>
      </w:r>
      <w:r w:rsidRPr="001A49ED">
        <w:t xml:space="preserve"> Utili</w:t>
      </w:r>
      <w:r w:rsidR="00316DD9">
        <w:t>s</w:t>
      </w:r>
      <w:r w:rsidRPr="001A49ED">
        <w:t>ing soft lighting, calming scents (after careful allergy checks), providing a weighted blanket if appropriate, and establishing a quiet corner for reflection.</w:t>
      </w:r>
    </w:p>
    <w:p w14:paraId="430B15E1" w14:textId="42247905" w:rsidR="001A49ED" w:rsidRPr="001A49ED" w:rsidRDefault="001A49ED" w:rsidP="00316DD9">
      <w:pPr>
        <w:numPr>
          <w:ilvl w:val="1"/>
          <w:numId w:val="18"/>
        </w:numPr>
        <w:jc w:val="both"/>
      </w:pPr>
      <w:r w:rsidRPr="001A49ED">
        <w:rPr>
          <w:b/>
          <w:bCs/>
        </w:rPr>
        <w:t>Personali</w:t>
      </w:r>
      <w:r w:rsidR="00316DD9">
        <w:rPr>
          <w:b/>
          <w:bCs/>
        </w:rPr>
        <w:t>s</w:t>
      </w:r>
      <w:r w:rsidRPr="001A49ED">
        <w:rPr>
          <w:b/>
          <w:bCs/>
        </w:rPr>
        <w:t>ation:</w:t>
      </w:r>
      <w:r w:rsidRPr="001A49ED">
        <w:t xml:space="preserve"> A thoughtfully prepared welcome basket containing age-appropriate sensory items (e.g., a stress ball, fidget toy), a journal and pens, and a few comfort items discussed beforehand (e.g., a favourite book genre, a small stuffed animal). The aim is to avoid overwhelming the child.</w:t>
      </w:r>
    </w:p>
    <w:p w14:paraId="1B532086" w14:textId="77777777" w:rsidR="001A49ED" w:rsidRPr="001A49ED" w:rsidRDefault="001A49ED" w:rsidP="00316DD9">
      <w:pPr>
        <w:numPr>
          <w:ilvl w:val="1"/>
          <w:numId w:val="18"/>
        </w:numPr>
        <w:jc w:val="both"/>
      </w:pPr>
      <w:r w:rsidRPr="001A49ED">
        <w:rPr>
          <w:b/>
          <w:bCs/>
        </w:rPr>
        <w:t>Visual Aids:</w:t>
      </w:r>
      <w:r w:rsidRPr="001A49ED">
        <w:t xml:space="preserve"> Providing visual schedules for the first day and a clear map of the home, alongside photos of key staff members with brief, friendly descriptions, to aid familiarity and predictability.</w:t>
      </w:r>
    </w:p>
    <w:p w14:paraId="5F13689A" w14:textId="77777777" w:rsidR="001A49ED" w:rsidRPr="001A49ED" w:rsidRDefault="001A49ED" w:rsidP="00316DD9">
      <w:pPr>
        <w:numPr>
          <w:ilvl w:val="0"/>
          <w:numId w:val="18"/>
        </w:numPr>
        <w:jc w:val="both"/>
      </w:pPr>
      <w:r w:rsidRPr="001A49ED">
        <w:rPr>
          <w:b/>
          <w:bCs/>
        </w:rPr>
        <w:t>The Welcome:</w:t>
      </w:r>
      <w:r w:rsidRPr="001A49ED">
        <w:t xml:space="preserve"> The Key Worker greets the child personally at the door, ensuring a calm, warm, and genuine welcome without the immediate presence of other residents or a large group of staff. Physical contact (e.g., hugs) is avoided unless explicitly initiated by the child.</w:t>
      </w:r>
    </w:p>
    <w:p w14:paraId="06A0D76E" w14:textId="77777777" w:rsidR="001A49ED" w:rsidRPr="001A49ED" w:rsidRDefault="001A49ED" w:rsidP="00316DD9">
      <w:pPr>
        <w:numPr>
          <w:ilvl w:val="0"/>
          <w:numId w:val="18"/>
        </w:numPr>
        <w:jc w:val="both"/>
      </w:pPr>
      <w:r w:rsidRPr="001A49ED">
        <w:rPr>
          <w:b/>
          <w:bCs/>
        </w:rPr>
        <w:t>Room Tour:</w:t>
      </w:r>
      <w:r w:rsidRPr="001A49ED">
        <w:t xml:space="preserve"> A brief, focused tour of only their individual room and bathroom is conducted. Emphasis is placed on the child's control over their personal space, explaining how locks and privacy will be respected.</w:t>
      </w:r>
    </w:p>
    <w:p w14:paraId="6375579F" w14:textId="77777777" w:rsidR="001A49ED" w:rsidRPr="001A49ED" w:rsidRDefault="001A49ED" w:rsidP="00316DD9">
      <w:pPr>
        <w:numPr>
          <w:ilvl w:val="0"/>
          <w:numId w:val="18"/>
        </w:numPr>
        <w:jc w:val="both"/>
      </w:pPr>
      <w:r w:rsidRPr="001A49ED">
        <w:rPr>
          <w:b/>
          <w:bCs/>
        </w:rPr>
        <w:t>Initial Check-in:</w:t>
      </w:r>
      <w:r w:rsidRPr="001A49ED">
        <w:t xml:space="preserve"> After the child has had a moment to settle, the Key Worker sits with them, offering a comforting drink and snack (with pre-approved dietary needs carefully considered). This is a period for casual, gentle conversation, addressing any immediate questions, and allowing the child to lead the pace without probing or demanding information.</w:t>
      </w:r>
    </w:p>
    <w:p w14:paraId="27AF659A" w14:textId="77777777" w:rsidR="001A49ED" w:rsidRPr="001A49ED" w:rsidRDefault="001A49ED" w:rsidP="00316DD9">
      <w:pPr>
        <w:jc w:val="both"/>
      </w:pPr>
      <w:r w:rsidRPr="001A49ED">
        <w:rPr>
          <w:b/>
          <w:bCs/>
        </w:rPr>
        <w:t>Phase 2: Exploration and Connection (Hour 2-6)</w:t>
      </w:r>
    </w:p>
    <w:p w14:paraId="0ED97B92" w14:textId="77777777" w:rsidR="001A49ED" w:rsidRPr="001A49ED" w:rsidRDefault="001A49ED" w:rsidP="00316DD9">
      <w:pPr>
        <w:numPr>
          <w:ilvl w:val="0"/>
          <w:numId w:val="19"/>
        </w:numPr>
        <w:jc w:val="both"/>
      </w:pPr>
      <w:r w:rsidRPr="001A49ED">
        <w:rPr>
          <w:b/>
          <w:bCs/>
        </w:rPr>
        <w:t>Gradual Exploration:</w:t>
      </w:r>
      <w:r w:rsidRPr="001A49ED">
        <w:t xml:space="preserve"> The Key Worker facilitates a gradual, low-pressure exploration of selected communal areas—perhaps the garden, a quiet lounge, or the dining area (when empty). The focus remains on providing choice: "Would you like to see the garden or the art room?"</w:t>
      </w:r>
    </w:p>
    <w:p w14:paraId="48665379" w14:textId="77777777" w:rsidR="001A49ED" w:rsidRPr="001A49ED" w:rsidRDefault="001A49ED" w:rsidP="00316DD9">
      <w:pPr>
        <w:numPr>
          <w:ilvl w:val="0"/>
          <w:numId w:val="19"/>
        </w:numPr>
        <w:jc w:val="both"/>
      </w:pPr>
      <w:r w:rsidRPr="001A49ED">
        <w:rPr>
          <w:b/>
          <w:bCs/>
        </w:rPr>
        <w:t>Sensory Activities:</w:t>
      </w:r>
      <w:r w:rsidRPr="001A49ED">
        <w:t xml:space="preserve"> Calming activities such as drawing, playing with building blocks, or listening to soothing music are introduced. These help regulate emotions and provide non-threatening opportunities for interaction.</w:t>
      </w:r>
    </w:p>
    <w:p w14:paraId="189D3515" w14:textId="1468EFDD" w:rsidR="001A49ED" w:rsidRPr="001A49ED" w:rsidRDefault="001A49ED" w:rsidP="00316DD9">
      <w:pPr>
        <w:numPr>
          <w:ilvl w:val="0"/>
          <w:numId w:val="19"/>
        </w:numPr>
        <w:jc w:val="both"/>
      </w:pPr>
      <w:r w:rsidRPr="001A49ED">
        <w:rPr>
          <w:b/>
          <w:bCs/>
        </w:rPr>
        <w:t>Mealtime:</w:t>
      </w:r>
      <w:r w:rsidRPr="001A49ED">
        <w:t xml:space="preserve"> The child eats separately with their Key Worker in a comfortable, </w:t>
      </w:r>
      <w:r w:rsidR="00316DD9" w:rsidRPr="001A49ED">
        <w:t>low stimulation</w:t>
      </w:r>
      <w:r w:rsidRPr="001A49ED">
        <w:t xml:space="preserve"> setting to avoid the pressure of a large group meal immediately. Food preferences are always respected.</w:t>
      </w:r>
    </w:p>
    <w:p w14:paraId="620A1E39" w14:textId="77777777" w:rsidR="001A49ED" w:rsidRPr="001A49ED" w:rsidRDefault="001A49ED" w:rsidP="00316DD9">
      <w:pPr>
        <w:jc w:val="both"/>
      </w:pPr>
      <w:r w:rsidRPr="001A49ED">
        <w:rPr>
          <w:b/>
          <w:bCs/>
        </w:rPr>
        <w:lastRenderedPageBreak/>
        <w:t>Phase 3: Evening Routine and Rest (Hour 6-24)</w:t>
      </w:r>
    </w:p>
    <w:p w14:paraId="3936685E" w14:textId="77777777" w:rsidR="001A49ED" w:rsidRPr="001A49ED" w:rsidRDefault="001A49ED" w:rsidP="00316DD9">
      <w:pPr>
        <w:numPr>
          <w:ilvl w:val="0"/>
          <w:numId w:val="20"/>
        </w:numPr>
        <w:jc w:val="both"/>
      </w:pPr>
      <w:r w:rsidRPr="001A49ED">
        <w:rPr>
          <w:b/>
          <w:bCs/>
        </w:rPr>
        <w:t>Structured Downtime:</w:t>
      </w:r>
      <w:r w:rsidRPr="001A49ED">
        <w:t xml:space="preserve"> Predictable, calming activities are offered before bedtime. Examples include reading aloud, quiet games, or a warm bath. A consistent bedtime routine is established, allowing the child some control over choices (e.g., story selection, bath temperature).</w:t>
      </w:r>
    </w:p>
    <w:p w14:paraId="774EBB0E" w14:textId="77777777" w:rsidR="001A49ED" w:rsidRPr="001A49ED" w:rsidRDefault="001A49ED" w:rsidP="00316DD9">
      <w:pPr>
        <w:numPr>
          <w:ilvl w:val="0"/>
          <w:numId w:val="20"/>
        </w:numPr>
        <w:jc w:val="both"/>
      </w:pPr>
      <w:r w:rsidRPr="001A49ED">
        <w:rPr>
          <w:b/>
          <w:bCs/>
        </w:rPr>
        <w:t>Nighttime Check-ins:</w:t>
      </w:r>
      <w:r w:rsidRPr="001A49ED">
        <w:t xml:space="preserve"> Regular but brief check-ins by the Key Worker throughout the night provide reassurance and promptly address any anxiety or sleep disturbances.</w:t>
      </w:r>
    </w:p>
    <w:p w14:paraId="226B1148" w14:textId="77777777" w:rsidR="001A49ED" w:rsidRPr="001A49ED" w:rsidRDefault="001A49ED" w:rsidP="00316DD9">
      <w:pPr>
        <w:numPr>
          <w:ilvl w:val="0"/>
          <w:numId w:val="20"/>
        </w:numPr>
        <w:jc w:val="both"/>
      </w:pPr>
      <w:r w:rsidRPr="001A49ED">
        <w:rPr>
          <w:b/>
          <w:bCs/>
        </w:rPr>
        <w:t>Communication:</w:t>
      </w:r>
      <w:r w:rsidRPr="001A49ED">
        <w:t xml:space="preserve"> The child is clearly informed on how to contact their Key Worker during the night if needed, with accessible means such as a walkie-talkie or easily reachable call button.</w:t>
      </w:r>
    </w:p>
    <w:p w14:paraId="0082C11D" w14:textId="77777777" w:rsidR="001A49ED" w:rsidRPr="001A49ED" w:rsidRDefault="001A49ED" w:rsidP="00316DD9">
      <w:pPr>
        <w:jc w:val="both"/>
      </w:pPr>
      <w:r w:rsidRPr="001A49ED">
        <w:rPr>
          <w:b/>
          <w:bCs/>
        </w:rPr>
        <w:t>Dynamic Group Preparation (Ongoing):</w:t>
      </w:r>
    </w:p>
    <w:p w14:paraId="333733BA" w14:textId="77777777" w:rsidR="001A49ED" w:rsidRPr="001A49ED" w:rsidRDefault="001A49ED" w:rsidP="00316DD9">
      <w:pPr>
        <w:numPr>
          <w:ilvl w:val="0"/>
          <w:numId w:val="21"/>
        </w:numPr>
        <w:jc w:val="both"/>
      </w:pPr>
      <w:r w:rsidRPr="001A49ED">
        <w:rPr>
          <w:b/>
          <w:bCs/>
        </w:rPr>
        <w:t>Continued Meetings:</w:t>
      </w:r>
      <w:r w:rsidRPr="001A49ED">
        <w:t xml:space="preserve"> While the new resident is settling in, existing residents continue their therapeutic group meetings. These sessions focus on:</w:t>
      </w:r>
    </w:p>
    <w:p w14:paraId="67C83744" w14:textId="77777777" w:rsidR="001A49ED" w:rsidRPr="001A49ED" w:rsidRDefault="001A49ED" w:rsidP="00316DD9">
      <w:pPr>
        <w:numPr>
          <w:ilvl w:val="1"/>
          <w:numId w:val="21"/>
        </w:numPr>
        <w:jc w:val="both"/>
      </w:pPr>
      <w:r w:rsidRPr="001A49ED">
        <w:rPr>
          <w:b/>
          <w:bCs/>
        </w:rPr>
        <w:t>Processing Their Feelings:</w:t>
      </w:r>
      <w:r w:rsidRPr="001A49ED">
        <w:t xml:space="preserve"> Addressing any anxieties, curiosity, or concerns about the new arrival in a supportive environment.</w:t>
      </w:r>
    </w:p>
    <w:p w14:paraId="06FD2919" w14:textId="77777777" w:rsidR="001A49ED" w:rsidRPr="001A49ED" w:rsidRDefault="001A49ED" w:rsidP="00316DD9">
      <w:pPr>
        <w:numPr>
          <w:ilvl w:val="1"/>
          <w:numId w:val="21"/>
        </w:numPr>
        <w:jc w:val="both"/>
      </w:pPr>
      <w:r w:rsidRPr="001A49ED">
        <w:rPr>
          <w:b/>
          <w:bCs/>
        </w:rPr>
        <w:t>Reinforcing Empathy:</w:t>
      </w:r>
      <w:r w:rsidRPr="001A49ED">
        <w:t xml:space="preserve"> Discussing how to be genuinely welcoming and supportive without being intrusive or overwhelming.</w:t>
      </w:r>
    </w:p>
    <w:p w14:paraId="391E69D7" w14:textId="77777777" w:rsidR="001A49ED" w:rsidRPr="001A49ED" w:rsidRDefault="001A49ED" w:rsidP="00316DD9">
      <w:pPr>
        <w:numPr>
          <w:ilvl w:val="1"/>
          <w:numId w:val="21"/>
        </w:numPr>
        <w:jc w:val="both"/>
      </w:pPr>
      <w:r w:rsidRPr="001A49ED">
        <w:rPr>
          <w:b/>
          <w:bCs/>
        </w:rPr>
        <w:t>Planning Welcome Activities:</w:t>
      </w:r>
      <w:r w:rsidRPr="001A49ED">
        <w:t xml:space="preserve"> Brainstorming age-appropriate, low-pressure activities they can engage in with the new resident in the coming days (e.g., a board game session, a shared walk in the park).</w:t>
      </w:r>
    </w:p>
    <w:p w14:paraId="5ECF3B10" w14:textId="77777777" w:rsidR="001A49ED" w:rsidRPr="001A49ED" w:rsidRDefault="001A49ED" w:rsidP="00316DD9">
      <w:pPr>
        <w:jc w:val="both"/>
      </w:pPr>
      <w:r w:rsidRPr="001A49ED">
        <w:rPr>
          <w:b/>
          <w:bCs/>
        </w:rPr>
        <w:t>Anticipating Challenges:</w:t>
      </w:r>
    </w:p>
    <w:p w14:paraId="4F19CC79" w14:textId="77777777" w:rsidR="001A49ED" w:rsidRPr="001A49ED" w:rsidRDefault="001A49ED" w:rsidP="00316DD9">
      <w:pPr>
        <w:numPr>
          <w:ilvl w:val="0"/>
          <w:numId w:val="22"/>
        </w:numPr>
        <w:jc w:val="both"/>
      </w:pPr>
      <w:r w:rsidRPr="001A49ED">
        <w:rPr>
          <w:b/>
          <w:bCs/>
        </w:rPr>
        <w:t>Resistance or Withdrawal:</w:t>
      </w:r>
      <w:r w:rsidRPr="001A49ED">
        <w:t xml:space="preserve"> It is understood that a child may initially refuse to participate in activities or become withdrawn. Staff are trained to respect these boundaries, offer consistent support, and adapt the plan as needed.</w:t>
      </w:r>
    </w:p>
    <w:p w14:paraId="2BC61ADF" w14:textId="4AF0B25D" w:rsidR="001A49ED" w:rsidRPr="001A49ED" w:rsidRDefault="001A49ED" w:rsidP="00316DD9">
      <w:pPr>
        <w:numPr>
          <w:ilvl w:val="0"/>
          <w:numId w:val="22"/>
        </w:numPr>
        <w:jc w:val="both"/>
      </w:pPr>
      <w:r w:rsidRPr="001A49ED">
        <w:rPr>
          <w:b/>
          <w:bCs/>
        </w:rPr>
        <w:t>Emotional Outbursts:</w:t>
      </w:r>
      <w:r w:rsidRPr="001A49ED">
        <w:t xml:space="preserve"> Trauma can manifest in unpredictable ways. Staff are extensively trained in effective de-escalation techniques, maintaining a calm, non-judgmental, and containing </w:t>
      </w:r>
      <w:r w:rsidR="00316DD9" w:rsidRPr="001A49ED">
        <w:t>demeanour</w:t>
      </w:r>
      <w:r w:rsidRPr="001A49ED">
        <w:t>.</w:t>
      </w:r>
    </w:p>
    <w:p w14:paraId="6A01997A" w14:textId="4896D637" w:rsidR="001A49ED" w:rsidRPr="001A49ED" w:rsidRDefault="001A49ED" w:rsidP="00316DD9">
      <w:pPr>
        <w:numPr>
          <w:ilvl w:val="0"/>
          <w:numId w:val="22"/>
        </w:numPr>
        <w:jc w:val="both"/>
      </w:pPr>
      <w:r w:rsidRPr="001A49ED">
        <w:rPr>
          <w:b/>
          <w:bCs/>
        </w:rPr>
        <w:t>Communication Barriers:</w:t>
      </w:r>
      <w:r w:rsidRPr="001A49ED">
        <w:t xml:space="preserve"> Children may struggle to express their needs verbally. Staff are skilled in utili</w:t>
      </w:r>
      <w:r w:rsidR="00316DD9">
        <w:t>s</w:t>
      </w:r>
      <w:r w:rsidRPr="001A49ED">
        <w:t>ing creative communication methods such as drawing, music, or play therapy to facilitate expression.</w:t>
      </w:r>
    </w:p>
    <w:p w14:paraId="5A69CD90" w14:textId="77777777" w:rsidR="001A49ED" w:rsidRPr="001A49ED" w:rsidRDefault="001A49ED" w:rsidP="00316DD9">
      <w:pPr>
        <w:jc w:val="both"/>
      </w:pPr>
      <w:r w:rsidRPr="001A49ED">
        <w:rPr>
          <w:b/>
          <w:bCs/>
        </w:rPr>
        <w:t>Key Deliverable for the First 24 Hours:</w:t>
      </w:r>
    </w:p>
    <w:p w14:paraId="27FFEAE6" w14:textId="1918BA8A" w:rsidR="001A49ED" w:rsidRPr="001A49ED" w:rsidRDefault="001A49ED" w:rsidP="00316DD9">
      <w:pPr>
        <w:numPr>
          <w:ilvl w:val="0"/>
          <w:numId w:val="23"/>
        </w:numPr>
        <w:jc w:val="both"/>
      </w:pPr>
      <w:r w:rsidRPr="001A49ED">
        <w:rPr>
          <w:b/>
          <w:bCs/>
        </w:rPr>
        <w:t>Initial Observation Report:</w:t>
      </w:r>
      <w:r w:rsidRPr="001A49ED">
        <w:t xml:space="preserve"> The Key Worker meticulously documents observations regarding the child's behaviour, preferences, any potential triggers, and initial responses </w:t>
      </w:r>
      <w:r w:rsidRPr="001A49ED">
        <w:lastRenderedPageBreak/>
        <w:t>to the environment. This vital information informs the ongoing comprehensive assessment and the development of their individuali</w:t>
      </w:r>
      <w:r w:rsidR="00316DD9">
        <w:t>s</w:t>
      </w:r>
      <w:r w:rsidRPr="001A49ED">
        <w:t>ed care plan.</w:t>
      </w:r>
    </w:p>
    <w:p w14:paraId="1FE34E60" w14:textId="77777777" w:rsidR="001A49ED" w:rsidRPr="001A49ED" w:rsidRDefault="001A49ED" w:rsidP="00316DD9">
      <w:pPr>
        <w:jc w:val="both"/>
      </w:pPr>
      <w:r w:rsidRPr="001A49ED">
        <w:t>This "First 24 Hours" plan serves as a foundational blueprint. Flexibility, rapid responsiveness, and an unwavering commitment to trauma-informed principles are paramount for creating a truly welcoming, safe, and supportive environment that initiates the healing journey.</w:t>
      </w:r>
    </w:p>
    <w:p w14:paraId="6E428407" w14:textId="77777777" w:rsidR="001A49ED" w:rsidRPr="001A49ED" w:rsidRDefault="001A49ED" w:rsidP="00316DD9">
      <w:pPr>
        <w:jc w:val="both"/>
        <w:rPr>
          <w:b/>
          <w:bCs/>
        </w:rPr>
      </w:pPr>
      <w:r w:rsidRPr="001A49ED">
        <w:rPr>
          <w:b/>
          <w:bCs/>
        </w:rPr>
        <w:t>4.4 Key Performance Indicators (KPIs) and Program Evaluation</w:t>
      </w:r>
    </w:p>
    <w:p w14:paraId="08CFE181" w14:textId="28634274" w:rsidR="001A49ED" w:rsidRPr="001A49ED" w:rsidRDefault="001A49ED" w:rsidP="00316DD9">
      <w:pPr>
        <w:jc w:val="both"/>
      </w:pPr>
      <w:r w:rsidRPr="001A49ED">
        <w:t>Our commitment to a "therapeutic community" model emphasi</w:t>
      </w:r>
      <w:r w:rsidR="00316DD9">
        <w:t>s</w:t>
      </w:r>
      <w:r w:rsidRPr="001A49ED">
        <w:t>es a holistic approach where the environment itself is integral to the healing and growth process. To measure the effectiveness and impact of our therapeutic model over time, we employ a multi-faceted evaluation framework incorporating both quantitative and qualitative Key Performance Indicators (KPIs). This robust approach demonstrates our accountability to Local Authorities and regulatory bodies.</w:t>
      </w:r>
    </w:p>
    <w:p w14:paraId="2A0AC6FD" w14:textId="77777777" w:rsidR="001A49ED" w:rsidRPr="001A49ED" w:rsidRDefault="001A49ED" w:rsidP="00D16C10">
      <w:pPr>
        <w:jc w:val="both"/>
      </w:pPr>
      <w:r w:rsidRPr="001A49ED">
        <w:rPr>
          <w:b/>
          <w:bCs/>
        </w:rPr>
        <w:t>I. Child-Centric KPIs (Focusing on Individual Progress):</w:t>
      </w:r>
    </w:p>
    <w:p w14:paraId="7A80A96E" w14:textId="77777777" w:rsidR="001A49ED" w:rsidRPr="001A49ED" w:rsidRDefault="001A49ED" w:rsidP="00D16C10">
      <w:pPr>
        <w:numPr>
          <w:ilvl w:val="0"/>
          <w:numId w:val="24"/>
        </w:numPr>
        <w:jc w:val="both"/>
      </w:pPr>
      <w:r w:rsidRPr="001A49ED">
        <w:rPr>
          <w:b/>
          <w:bCs/>
        </w:rPr>
        <w:t>Emotional and Behavioural Regulation:</w:t>
      </w:r>
    </w:p>
    <w:p w14:paraId="34F0D2C7" w14:textId="739A39C2" w:rsidR="001A49ED" w:rsidRPr="001A49ED" w:rsidRDefault="001A49ED" w:rsidP="00D16C10">
      <w:pPr>
        <w:numPr>
          <w:ilvl w:val="1"/>
          <w:numId w:val="24"/>
        </w:numPr>
        <w:jc w:val="both"/>
      </w:pPr>
      <w:r w:rsidRPr="001A49ED">
        <w:rPr>
          <w:b/>
          <w:bCs/>
        </w:rPr>
        <w:t>Frequency and Intensity of Challenging Behaviours:</w:t>
      </w:r>
      <w:r w:rsidRPr="001A49ED">
        <w:t xml:space="preserve"> Systematically track reductions in incidents of aggression, self-harm, property destruction, and running away. Standardi</w:t>
      </w:r>
      <w:r w:rsidR="0064380E">
        <w:t>s</w:t>
      </w:r>
      <w:r w:rsidRPr="001A49ED">
        <w:t xml:space="preserve">ed scales such as the Strengths and Difficulties Questionnaire (SDQ) or the Child </w:t>
      </w:r>
      <w:r w:rsidR="0064380E" w:rsidRPr="001A49ED">
        <w:t>Behaviour</w:t>
      </w:r>
      <w:r w:rsidRPr="001A49ED">
        <w:t xml:space="preserve"> Checklist (CBCL) are utili</w:t>
      </w:r>
      <w:r w:rsidR="0064380E">
        <w:t>s</w:t>
      </w:r>
      <w:r w:rsidRPr="001A49ED">
        <w:t>ed for consistent, evidence-based measurement.</w:t>
      </w:r>
    </w:p>
    <w:p w14:paraId="15D2F2D7" w14:textId="77777777" w:rsidR="001A49ED" w:rsidRPr="001A49ED" w:rsidRDefault="001A49ED" w:rsidP="00D16C10">
      <w:pPr>
        <w:numPr>
          <w:ilvl w:val="1"/>
          <w:numId w:val="24"/>
        </w:numPr>
        <w:jc w:val="both"/>
      </w:pPr>
      <w:r w:rsidRPr="001A49ED">
        <w:rPr>
          <w:b/>
          <w:bCs/>
        </w:rPr>
        <w:t>Emotional Literacy:</w:t>
      </w:r>
      <w:r w:rsidRPr="001A49ED">
        <w:t xml:space="preserve"> Assess demonstrable improvements in the child's ability to accurately identify, understand, and express their emotions appropriately. Tools like the Emotional Quotient Inventory (</w:t>
      </w:r>
      <w:proofErr w:type="spellStart"/>
      <w:r w:rsidRPr="001A49ED">
        <w:t>EQ-</w:t>
      </w:r>
      <w:proofErr w:type="gramStart"/>
      <w:r w:rsidRPr="001A49ED">
        <w:t>i:YV</w:t>
      </w:r>
      <w:proofErr w:type="spellEnd"/>
      <w:proofErr w:type="gramEnd"/>
      <w:r w:rsidRPr="001A49ED">
        <w:t>) for youth or narrative assessments provide valuable insights.</w:t>
      </w:r>
    </w:p>
    <w:p w14:paraId="58BACDB6" w14:textId="77777777" w:rsidR="001A49ED" w:rsidRPr="001A49ED" w:rsidRDefault="001A49ED" w:rsidP="00D16C10">
      <w:pPr>
        <w:numPr>
          <w:ilvl w:val="1"/>
          <w:numId w:val="24"/>
        </w:numPr>
        <w:jc w:val="both"/>
      </w:pPr>
      <w:r w:rsidRPr="001A49ED">
        <w:rPr>
          <w:b/>
          <w:bCs/>
        </w:rPr>
        <w:t>Trauma Symptoms:</w:t>
      </w:r>
      <w:r w:rsidRPr="001A49ED">
        <w:t xml:space="preserve"> Monitor significant changes and reduction in trauma-related symptoms such as nightmares, flashbacks, anxiety, and avoidance behaviours, using validated trauma-specific assessments like the Trauma Symptom Checklist for Children (TSCC).</w:t>
      </w:r>
    </w:p>
    <w:p w14:paraId="1172B462" w14:textId="77777777" w:rsidR="001A49ED" w:rsidRPr="001A49ED" w:rsidRDefault="001A49ED" w:rsidP="00D16C10">
      <w:pPr>
        <w:numPr>
          <w:ilvl w:val="0"/>
          <w:numId w:val="24"/>
        </w:numPr>
        <w:jc w:val="both"/>
      </w:pPr>
      <w:r w:rsidRPr="001A49ED">
        <w:rPr>
          <w:b/>
          <w:bCs/>
        </w:rPr>
        <w:t>Social Skills and Relationships:</w:t>
      </w:r>
    </w:p>
    <w:p w14:paraId="787ED157" w14:textId="77777777" w:rsidR="001A49ED" w:rsidRPr="001A49ED" w:rsidRDefault="001A49ED" w:rsidP="00D16C10">
      <w:pPr>
        <w:numPr>
          <w:ilvl w:val="1"/>
          <w:numId w:val="24"/>
        </w:numPr>
        <w:jc w:val="both"/>
      </w:pPr>
      <w:r w:rsidRPr="001A49ED">
        <w:rPr>
          <w:b/>
          <w:bCs/>
        </w:rPr>
        <w:t>Peer Interactions:</w:t>
      </w:r>
      <w:r w:rsidRPr="001A49ED">
        <w:t xml:space="preserve"> Observe and document improvements in positive peer interactions, effective conflict resolution skills, and the development of empathy. Peer nominations or sociograms may be used to understand and facilitate positive social dynamics within the home.</w:t>
      </w:r>
    </w:p>
    <w:p w14:paraId="3431EA39" w14:textId="77777777" w:rsidR="001A49ED" w:rsidRPr="001A49ED" w:rsidRDefault="001A49ED" w:rsidP="00D16C10">
      <w:pPr>
        <w:numPr>
          <w:ilvl w:val="1"/>
          <w:numId w:val="24"/>
        </w:numPr>
        <w:jc w:val="both"/>
      </w:pPr>
      <w:r w:rsidRPr="001A49ED">
        <w:rPr>
          <w:b/>
          <w:bCs/>
        </w:rPr>
        <w:t>Attachment Security:</w:t>
      </w:r>
      <w:r w:rsidRPr="001A49ED">
        <w:t xml:space="preserve"> Assess the child's developing attachment security with their Key Worker and other consistent staff members. The Attachment Q-Sort or professional, structured observations provide crucial insights into relational progress.</w:t>
      </w:r>
    </w:p>
    <w:p w14:paraId="79F34AAB" w14:textId="2BEC458A" w:rsidR="001A49ED" w:rsidRPr="001A49ED" w:rsidRDefault="001A49ED" w:rsidP="00D16C10">
      <w:pPr>
        <w:numPr>
          <w:ilvl w:val="1"/>
          <w:numId w:val="24"/>
        </w:numPr>
        <w:jc w:val="both"/>
      </w:pPr>
      <w:r w:rsidRPr="001A49ED">
        <w:rPr>
          <w:b/>
          <w:bCs/>
        </w:rPr>
        <w:lastRenderedPageBreak/>
        <w:t>Family Relationships (where appropriate):</w:t>
      </w:r>
      <w:r w:rsidRPr="001A49ED">
        <w:t xml:space="preserve"> Track the quality and frequency of contact with family </w:t>
      </w:r>
      <w:r w:rsidR="00D16C10" w:rsidRPr="001A49ED">
        <w:t>members and</w:t>
      </w:r>
      <w:r w:rsidRPr="001A49ED">
        <w:t xml:space="preserve"> assess any improvements in family dynamics through direct observation and feedback from family therapy sessions.</w:t>
      </w:r>
    </w:p>
    <w:p w14:paraId="05848AA5" w14:textId="77777777" w:rsidR="001A49ED" w:rsidRPr="001A49ED" w:rsidRDefault="001A49ED" w:rsidP="00D16C10">
      <w:pPr>
        <w:numPr>
          <w:ilvl w:val="0"/>
          <w:numId w:val="24"/>
        </w:numPr>
        <w:jc w:val="both"/>
      </w:pPr>
      <w:r w:rsidRPr="001A49ED">
        <w:rPr>
          <w:b/>
          <w:bCs/>
        </w:rPr>
        <w:t>Educational Attainment and Cognitive Development:</w:t>
      </w:r>
    </w:p>
    <w:p w14:paraId="48C78D78" w14:textId="54A9F37A" w:rsidR="001A49ED" w:rsidRPr="001A49ED" w:rsidRDefault="001A49ED" w:rsidP="00D16C10">
      <w:pPr>
        <w:numPr>
          <w:ilvl w:val="1"/>
          <w:numId w:val="24"/>
        </w:numPr>
        <w:jc w:val="both"/>
      </w:pPr>
      <w:r w:rsidRPr="001A49ED">
        <w:rPr>
          <w:b/>
          <w:bCs/>
        </w:rPr>
        <w:t>Academic Performance:</w:t>
      </w:r>
      <w:r w:rsidRPr="001A49ED">
        <w:t xml:space="preserve"> Monitor school attendance rates, academic grades, and consistent progress on individuali</w:t>
      </w:r>
      <w:r w:rsidR="00D16C10">
        <w:t>s</w:t>
      </w:r>
      <w:r w:rsidRPr="001A49ED">
        <w:t>ed education plans (IEPs) or personal education plans (PEPs).</w:t>
      </w:r>
    </w:p>
    <w:p w14:paraId="2A8B10E8" w14:textId="538458B8" w:rsidR="001A49ED" w:rsidRPr="001A49ED" w:rsidRDefault="001A49ED" w:rsidP="00D16C10">
      <w:pPr>
        <w:numPr>
          <w:ilvl w:val="1"/>
          <w:numId w:val="24"/>
        </w:numPr>
        <w:jc w:val="both"/>
      </w:pPr>
      <w:r w:rsidRPr="001A49ED">
        <w:rPr>
          <w:b/>
          <w:bCs/>
        </w:rPr>
        <w:t>Cognitive Skills:</w:t>
      </w:r>
      <w:r w:rsidRPr="001A49ED">
        <w:t xml:space="preserve"> Assess improvements in critical cognitive functions such as attention span, memory recall, problem-solving abilities, and executive functioning using standardi</w:t>
      </w:r>
      <w:r w:rsidR="00D16C10">
        <w:t>s</w:t>
      </w:r>
      <w:r w:rsidRPr="001A49ED">
        <w:t>ed cognitive assessments tailored to age and developmental stage.</w:t>
      </w:r>
    </w:p>
    <w:p w14:paraId="341465BB" w14:textId="77777777" w:rsidR="001A49ED" w:rsidRPr="001A49ED" w:rsidRDefault="001A49ED" w:rsidP="00D16C10">
      <w:pPr>
        <w:numPr>
          <w:ilvl w:val="0"/>
          <w:numId w:val="24"/>
        </w:numPr>
        <w:jc w:val="both"/>
      </w:pPr>
      <w:r w:rsidRPr="001A49ED">
        <w:rPr>
          <w:b/>
          <w:bCs/>
        </w:rPr>
        <w:t>Life Skills Development:</w:t>
      </w:r>
    </w:p>
    <w:p w14:paraId="0D8F7B6C" w14:textId="6C5735DC" w:rsidR="001A49ED" w:rsidRPr="001A49ED" w:rsidRDefault="001A49ED" w:rsidP="00D16C10">
      <w:pPr>
        <w:numPr>
          <w:ilvl w:val="1"/>
          <w:numId w:val="24"/>
        </w:numPr>
        <w:jc w:val="both"/>
      </w:pPr>
      <w:r w:rsidRPr="001A49ED">
        <w:rPr>
          <w:b/>
          <w:bCs/>
        </w:rPr>
        <w:t>Independent Living Skills:</w:t>
      </w:r>
      <w:r w:rsidRPr="001A49ED">
        <w:t xml:space="preserve"> Track demonstrable progress in practical areas like personal hygiene, cooking, cleaning, budgeting, and the ability to safely and independently use public transport. Progress is measured against individuali</w:t>
      </w:r>
      <w:r w:rsidR="00D16C10">
        <w:t>s</w:t>
      </w:r>
      <w:r w:rsidRPr="001A49ED">
        <w:t>ed goals and checklists.</w:t>
      </w:r>
    </w:p>
    <w:p w14:paraId="547E9275" w14:textId="77777777" w:rsidR="001A49ED" w:rsidRPr="001A49ED" w:rsidRDefault="001A49ED" w:rsidP="00D16C10">
      <w:pPr>
        <w:numPr>
          <w:ilvl w:val="1"/>
          <w:numId w:val="24"/>
        </w:numPr>
        <w:jc w:val="both"/>
      </w:pPr>
      <w:r w:rsidRPr="001A49ED">
        <w:rPr>
          <w:b/>
          <w:bCs/>
        </w:rPr>
        <w:t>Vocational Skills (for older youth):</w:t>
      </w:r>
      <w:r w:rsidRPr="001A49ED">
        <w:t xml:space="preserve"> Assess the development of essential job-seeking skills, participation in work experience placements, and the exploration of vocational interests to support future pathways.</w:t>
      </w:r>
    </w:p>
    <w:p w14:paraId="16C58380" w14:textId="77777777" w:rsidR="001A49ED" w:rsidRPr="001A49ED" w:rsidRDefault="001A49ED" w:rsidP="00D16C10">
      <w:pPr>
        <w:jc w:val="both"/>
      </w:pPr>
      <w:r w:rsidRPr="001A49ED">
        <w:rPr>
          <w:b/>
          <w:bCs/>
        </w:rPr>
        <w:t>II. Home Environment KPIs (Focusing on the Therapeutic Milieu):</w:t>
      </w:r>
    </w:p>
    <w:p w14:paraId="325275AE" w14:textId="7A1E0CE8" w:rsidR="001A49ED" w:rsidRPr="001A49ED" w:rsidRDefault="001A49ED" w:rsidP="00D16C10">
      <w:pPr>
        <w:numPr>
          <w:ilvl w:val="0"/>
          <w:numId w:val="25"/>
        </w:numPr>
        <w:jc w:val="both"/>
      </w:pPr>
      <w:r w:rsidRPr="001A49ED">
        <w:rPr>
          <w:b/>
          <w:bCs/>
        </w:rPr>
        <w:t>Staff Wellbeing and Satisfaction:</w:t>
      </w:r>
      <w:r w:rsidRPr="001A49ED">
        <w:t xml:space="preserve"> Recogni</w:t>
      </w:r>
      <w:r w:rsidR="00D16C10">
        <w:t>s</w:t>
      </w:r>
      <w:r w:rsidRPr="001A49ED">
        <w:t>ing that high staff turnover detrimentally impacts a therapeutic community, we measure staff satisfaction, burnout levels, and sense of efficacy through regular anonymous surveys and robust supervision frameworks.</w:t>
      </w:r>
    </w:p>
    <w:p w14:paraId="2079662F" w14:textId="77777777" w:rsidR="001A49ED" w:rsidRPr="001A49ED" w:rsidRDefault="001A49ED" w:rsidP="00D16C10">
      <w:pPr>
        <w:numPr>
          <w:ilvl w:val="0"/>
          <w:numId w:val="25"/>
        </w:numPr>
        <w:jc w:val="both"/>
      </w:pPr>
      <w:r w:rsidRPr="001A49ED">
        <w:rPr>
          <w:b/>
          <w:bCs/>
        </w:rPr>
        <w:t>Staff Training and Development:</w:t>
      </w:r>
      <w:r w:rsidRPr="001A49ED">
        <w:t xml:space="preserve"> Track the volume, type, and impact of training received by staff in trauma-informed care, therapeutic parenting, safeguarding, de-escalation, and other relevant areas, ensuring continuous professional growth.</w:t>
      </w:r>
    </w:p>
    <w:p w14:paraId="6C51E7F9" w14:textId="77777777" w:rsidR="001A49ED" w:rsidRPr="001A49ED" w:rsidRDefault="001A49ED" w:rsidP="00D16C10">
      <w:pPr>
        <w:numPr>
          <w:ilvl w:val="0"/>
          <w:numId w:val="25"/>
        </w:numPr>
        <w:jc w:val="both"/>
      </w:pPr>
      <w:r w:rsidRPr="001A49ED">
        <w:rPr>
          <w:b/>
          <w:bCs/>
        </w:rPr>
        <w:t>Consistency of Care:</w:t>
      </w:r>
      <w:r w:rsidRPr="001A49ED">
        <w:t xml:space="preserve"> Monitor strict adherence to each child's Pathway Plan and ensure the consistency of daily routines and behavioural expectations within the home, providing predictability and security.</w:t>
      </w:r>
    </w:p>
    <w:p w14:paraId="1D3D1F90" w14:textId="77777777" w:rsidR="001A49ED" w:rsidRPr="001A49ED" w:rsidRDefault="001A49ED" w:rsidP="00D16C10">
      <w:pPr>
        <w:numPr>
          <w:ilvl w:val="0"/>
          <w:numId w:val="25"/>
        </w:numPr>
        <w:jc w:val="both"/>
      </w:pPr>
      <w:r w:rsidRPr="001A49ED">
        <w:rPr>
          <w:b/>
          <w:bCs/>
        </w:rPr>
        <w:t>Safety and Security:</w:t>
      </w:r>
      <w:r w:rsidRPr="001A49ED">
        <w:t xml:space="preserve"> Ensure the home consistently provides a physically and emotionally safe environment for all residents and staff. This includes tracking incidents of accidents, near misses, and any safety concerns raised through formal reporting mechanisms.</w:t>
      </w:r>
    </w:p>
    <w:p w14:paraId="4CF0A490" w14:textId="77777777" w:rsidR="001A49ED" w:rsidRPr="001A49ED" w:rsidRDefault="001A49ED" w:rsidP="00D16C10">
      <w:pPr>
        <w:numPr>
          <w:ilvl w:val="0"/>
          <w:numId w:val="25"/>
        </w:numPr>
        <w:jc w:val="both"/>
      </w:pPr>
      <w:r w:rsidRPr="001A49ED">
        <w:rPr>
          <w:b/>
          <w:bCs/>
        </w:rPr>
        <w:t>Collaborative Partnerships:</w:t>
      </w:r>
      <w:r w:rsidRPr="001A49ED">
        <w:t xml:space="preserve"> Evaluate the effectiveness of our collaboration with the Local Authority (LA), external therapists, schools, and other key external partners through </w:t>
      </w:r>
      <w:r w:rsidRPr="001A49ED">
        <w:lastRenderedPageBreak/>
        <w:t>structured regular meetings, shared record-keeping protocols, and formal feedback mechanisms.</w:t>
      </w:r>
    </w:p>
    <w:p w14:paraId="46E60C91" w14:textId="77777777" w:rsidR="001A49ED" w:rsidRPr="001A49ED" w:rsidRDefault="001A49ED" w:rsidP="00D16C10">
      <w:pPr>
        <w:jc w:val="both"/>
      </w:pPr>
      <w:r w:rsidRPr="001A49ED">
        <w:rPr>
          <w:b/>
          <w:bCs/>
        </w:rPr>
        <w:t>III. Program Effectiveness KPIs (Focusing on Overall Outcomes):</w:t>
      </w:r>
    </w:p>
    <w:p w14:paraId="027CF1DE" w14:textId="134D9187" w:rsidR="001A49ED" w:rsidRPr="001A49ED" w:rsidRDefault="001A49ED" w:rsidP="00691C4C">
      <w:pPr>
        <w:numPr>
          <w:ilvl w:val="0"/>
          <w:numId w:val="26"/>
        </w:numPr>
        <w:jc w:val="both"/>
      </w:pPr>
      <w:r w:rsidRPr="001A49ED">
        <w:rPr>
          <w:b/>
          <w:bCs/>
        </w:rPr>
        <w:t>Placement Stability:</w:t>
      </w:r>
      <w:r w:rsidRPr="001A49ED">
        <w:t xml:space="preserve"> Systematically track the length of stay for each child in the home and meticulously </w:t>
      </w:r>
      <w:r w:rsidR="00D16C10" w:rsidRPr="001A49ED">
        <w:t>analyse</w:t>
      </w:r>
      <w:r w:rsidRPr="001A49ED">
        <w:t xml:space="preserve"> the reasons for any placement changes. A longer, stable placement within our therapeutic community is a key positive indicator of program success.</w:t>
      </w:r>
    </w:p>
    <w:p w14:paraId="0E57874D" w14:textId="77777777" w:rsidR="001A49ED" w:rsidRPr="001A49ED" w:rsidRDefault="001A49ED" w:rsidP="00691C4C">
      <w:pPr>
        <w:numPr>
          <w:ilvl w:val="0"/>
          <w:numId w:val="26"/>
        </w:numPr>
        <w:jc w:val="both"/>
      </w:pPr>
      <w:r w:rsidRPr="001A49ED">
        <w:rPr>
          <w:b/>
          <w:bCs/>
        </w:rPr>
        <w:t>Successful Step-Down Transitions:</w:t>
      </w:r>
      <w:r w:rsidRPr="001A49ED">
        <w:t xml:space="preserve"> Monitor the success rates of transitions back to the community, foster care, or independent living. Follow-up assessments and ongoing contact with the young person after they leave the home are crucial for long-term evaluation.</w:t>
      </w:r>
    </w:p>
    <w:p w14:paraId="4EEE4A8C" w14:textId="7783EAC6" w:rsidR="001A49ED" w:rsidRPr="001A49ED" w:rsidRDefault="001A49ED" w:rsidP="00691C4C">
      <w:pPr>
        <w:numPr>
          <w:ilvl w:val="0"/>
          <w:numId w:val="26"/>
        </w:numPr>
        <w:jc w:val="both"/>
      </w:pPr>
      <w:r w:rsidRPr="001A49ED">
        <w:rPr>
          <w:b/>
          <w:bCs/>
        </w:rPr>
        <w:t>Cost-Effectiveness:</w:t>
      </w:r>
      <w:r w:rsidRPr="001A49ED">
        <w:t xml:space="preserve"> Periodically </w:t>
      </w:r>
      <w:r w:rsidR="00D16C10" w:rsidRPr="001A49ED">
        <w:t>analyse</w:t>
      </w:r>
      <w:r w:rsidRPr="001A49ED">
        <w:t xml:space="preserve"> the cost of our program compared to alternative care models, considering long-term factors such as reduced placement instability, improved educational attainment, and enhanced life outcomes, demonstrating value for money to commissioning bodies.</w:t>
      </w:r>
    </w:p>
    <w:p w14:paraId="26AEC8D5" w14:textId="77777777" w:rsidR="001A49ED" w:rsidRPr="001A49ED" w:rsidRDefault="001A49ED" w:rsidP="00691C4C">
      <w:pPr>
        <w:jc w:val="both"/>
      </w:pPr>
      <w:r w:rsidRPr="001A49ED">
        <w:rPr>
          <w:b/>
          <w:bCs/>
        </w:rPr>
        <w:t>IV. Qualitative Data Collection:</w:t>
      </w:r>
    </w:p>
    <w:p w14:paraId="1A5B6368" w14:textId="77777777" w:rsidR="001A49ED" w:rsidRPr="001A49ED" w:rsidRDefault="001A49ED" w:rsidP="00691C4C">
      <w:pPr>
        <w:numPr>
          <w:ilvl w:val="0"/>
          <w:numId w:val="27"/>
        </w:numPr>
        <w:jc w:val="both"/>
      </w:pPr>
      <w:r w:rsidRPr="001A49ED">
        <w:rPr>
          <w:b/>
          <w:bCs/>
        </w:rPr>
        <w:t>Regular Case Reviews:</w:t>
      </w:r>
      <w:r w:rsidRPr="001A49ED">
        <w:t xml:space="preserve"> Conduct thorough, multi-disciplinary case reviews involving the child (where appropriate), their Key Worker, therapists, social workers, and other relevant professionals to discuss holistic progress, identified challenges, and future planning.</w:t>
      </w:r>
    </w:p>
    <w:p w14:paraId="3F013FF5" w14:textId="77777777" w:rsidR="001A49ED" w:rsidRPr="001A49ED" w:rsidRDefault="001A49ED" w:rsidP="00691C4C">
      <w:pPr>
        <w:numPr>
          <w:ilvl w:val="0"/>
          <w:numId w:val="27"/>
        </w:numPr>
        <w:jc w:val="both"/>
      </w:pPr>
      <w:r w:rsidRPr="001A49ED">
        <w:rPr>
          <w:b/>
          <w:bCs/>
        </w:rPr>
        <w:t>Child and Family Feedback:</w:t>
      </w:r>
      <w:r w:rsidRPr="001A49ED">
        <w:t xml:space="preserve"> Systematically solicit feedback from children and their families about their experiences within the home through various accessible methods, including interviews, anonymous questionnaires, and suggestion boxes, ensuring their voices are heard and acted upon.</w:t>
      </w:r>
    </w:p>
    <w:p w14:paraId="2DFF762B" w14:textId="77777777" w:rsidR="001A49ED" w:rsidRPr="001A49ED" w:rsidRDefault="001A49ED" w:rsidP="00691C4C">
      <w:pPr>
        <w:numPr>
          <w:ilvl w:val="0"/>
          <w:numId w:val="27"/>
        </w:numPr>
        <w:jc w:val="both"/>
      </w:pPr>
      <w:r w:rsidRPr="001A49ED">
        <w:rPr>
          <w:b/>
          <w:bCs/>
        </w:rPr>
        <w:t>Staff Reflective Practice:</w:t>
      </w:r>
      <w:r w:rsidRPr="001A49ED">
        <w:t xml:space="preserve"> Encourage and facilitate regular reflective practice sessions for staff to discuss their work, share insights, collectively identify areas for improvement, and promote psychological well-being.</w:t>
      </w:r>
    </w:p>
    <w:p w14:paraId="3C651322" w14:textId="77777777" w:rsidR="001A49ED" w:rsidRPr="001A49ED" w:rsidRDefault="001A49ED" w:rsidP="00691C4C">
      <w:pPr>
        <w:jc w:val="both"/>
      </w:pPr>
      <w:r w:rsidRPr="001A49ED">
        <w:rPr>
          <w:b/>
          <w:bCs/>
        </w:rPr>
        <w:t>Key Considerations for KPI Implementation:</w:t>
      </w:r>
    </w:p>
    <w:p w14:paraId="0C9BCC15" w14:textId="3E89EFC4" w:rsidR="001A49ED" w:rsidRPr="001A49ED" w:rsidRDefault="001A49ED" w:rsidP="00691C4C">
      <w:pPr>
        <w:numPr>
          <w:ilvl w:val="0"/>
          <w:numId w:val="28"/>
        </w:numPr>
        <w:jc w:val="both"/>
      </w:pPr>
      <w:r w:rsidRPr="001A49ED">
        <w:rPr>
          <w:b/>
          <w:bCs/>
        </w:rPr>
        <w:t>Data Management:</w:t>
      </w:r>
      <w:r w:rsidRPr="001A49ED">
        <w:t xml:space="preserve"> Implement a robust, secure system for collecting, storing, and </w:t>
      </w:r>
      <w:r w:rsidR="00691C4C" w:rsidRPr="001A49ED">
        <w:t>analysing</w:t>
      </w:r>
      <w:r w:rsidRPr="001A49ED">
        <w:t xml:space="preserve"> all quantitative and qualitative data, ensuring data integrity and accessibility for reporting.</w:t>
      </w:r>
    </w:p>
    <w:p w14:paraId="4FF0F51B" w14:textId="77777777" w:rsidR="001A49ED" w:rsidRPr="001A49ED" w:rsidRDefault="001A49ED" w:rsidP="00691C4C">
      <w:pPr>
        <w:numPr>
          <w:ilvl w:val="0"/>
          <w:numId w:val="28"/>
        </w:numPr>
        <w:jc w:val="both"/>
      </w:pPr>
      <w:r w:rsidRPr="001A49ED">
        <w:rPr>
          <w:b/>
          <w:bCs/>
        </w:rPr>
        <w:t>Confidentiality:</w:t>
      </w:r>
      <w:r w:rsidRPr="001A49ED">
        <w:t xml:space="preserve"> Ensure all data is handled with the utmost confidentiality and ethical integrity, strictly complying with all relevant data protection regulations (e.g., GDPR).</w:t>
      </w:r>
    </w:p>
    <w:p w14:paraId="69F7DE7A" w14:textId="7E083A43" w:rsidR="001A49ED" w:rsidRPr="001A49ED" w:rsidRDefault="001A49ED" w:rsidP="00691C4C">
      <w:pPr>
        <w:numPr>
          <w:ilvl w:val="0"/>
          <w:numId w:val="28"/>
        </w:numPr>
        <w:jc w:val="both"/>
      </w:pPr>
      <w:r w:rsidRPr="001A49ED">
        <w:rPr>
          <w:b/>
          <w:bCs/>
        </w:rPr>
        <w:t>Continuous Improvement:</w:t>
      </w:r>
      <w:r w:rsidRPr="001A49ED">
        <w:t xml:space="preserve"> The collected data will be regularly reviewed and critically </w:t>
      </w:r>
      <w:r w:rsidR="00691C4C" w:rsidRPr="001A49ED">
        <w:t>analysed</w:t>
      </w:r>
      <w:r w:rsidRPr="001A49ED">
        <w:t xml:space="preserve">. This evidence-based approach will directly inform program development, </w:t>
      </w:r>
      <w:r w:rsidRPr="001A49ED">
        <w:lastRenderedPageBreak/>
        <w:t>guide necessary adjustments to the therapeutic model, and drive continuous improvement initiatives to optimize outcomes for children.</w:t>
      </w:r>
    </w:p>
    <w:p w14:paraId="651EEE12" w14:textId="2F3CBA93" w:rsidR="001A49ED" w:rsidRPr="001A49ED" w:rsidRDefault="001A49ED" w:rsidP="00691C4C">
      <w:pPr>
        <w:jc w:val="both"/>
      </w:pPr>
      <w:r w:rsidRPr="001A49ED">
        <w:t xml:space="preserve">By implementing this comprehensive evaluation framework, </w:t>
      </w:r>
      <w:r w:rsidR="00994329">
        <w:t>Lumen Way Homes</w:t>
      </w:r>
      <w:r w:rsidRPr="001A49ED">
        <w:t xml:space="preserve"> will demonstrably prove the effectiveness of its therapeutic community model and continuously strive to improve the lives of the children in its care. This is an iterative process; regular review and adaptation of our KPIs, based on the evolving needs of the children and the home, are vital for long-term success and accountability.</w:t>
      </w:r>
    </w:p>
    <w:p w14:paraId="173FAF8D" w14:textId="28A2CCF0" w:rsidR="001A49ED" w:rsidRDefault="001A49ED">
      <w:r>
        <w:br w:type="page"/>
      </w:r>
    </w:p>
    <w:p w14:paraId="445163D7" w14:textId="77777777" w:rsidR="003D0062" w:rsidRPr="003D0062" w:rsidRDefault="003D0062" w:rsidP="003D0062">
      <w:pPr>
        <w:rPr>
          <w:b/>
          <w:bCs/>
          <w:sz w:val="32"/>
          <w:szCs w:val="32"/>
        </w:rPr>
      </w:pPr>
      <w:r w:rsidRPr="003D0062">
        <w:rPr>
          <w:b/>
          <w:bCs/>
          <w:sz w:val="32"/>
          <w:szCs w:val="32"/>
        </w:rPr>
        <w:lastRenderedPageBreak/>
        <w:t>5. Management Team</w:t>
      </w:r>
    </w:p>
    <w:p w14:paraId="017013AA" w14:textId="56B79CBA" w:rsidR="003D0062" w:rsidRPr="003D0062" w:rsidRDefault="00994329" w:rsidP="00C70FA2">
      <w:pPr>
        <w:jc w:val="both"/>
      </w:pPr>
      <w:r>
        <w:t>Lumen Way Homes</w:t>
      </w:r>
      <w:r w:rsidR="003D0062" w:rsidRPr="003D0062">
        <w:t xml:space="preserve"> is led by a dedicated and highly qualified management team, profoundly committed to upholding the highest standards of care, compliance, and therapeutic practice. Our robust organizational structure ensures effective oversight, comprehensive staff support, and a culture of continuous quality improvement.</w:t>
      </w:r>
    </w:p>
    <w:p w14:paraId="43AF0B18" w14:textId="77777777" w:rsidR="003D0062" w:rsidRPr="003D0062" w:rsidRDefault="003D0062" w:rsidP="00C70FA2">
      <w:pPr>
        <w:jc w:val="both"/>
        <w:rPr>
          <w:b/>
          <w:bCs/>
        </w:rPr>
      </w:pPr>
      <w:r w:rsidRPr="003D0062">
        <w:rPr>
          <w:b/>
          <w:bCs/>
        </w:rPr>
        <w:t>5.1 Leadership Structure and Responsibilities</w:t>
      </w:r>
    </w:p>
    <w:p w14:paraId="2D496340" w14:textId="77777777" w:rsidR="003D0062" w:rsidRPr="003D0062" w:rsidRDefault="003D0062" w:rsidP="00C70FA2">
      <w:pPr>
        <w:jc w:val="both"/>
      </w:pPr>
      <w:r w:rsidRPr="003D0062">
        <w:t>Our management team is designed to ensure seamless operations, expert guidance, and unwavering support for both staff and children:</w:t>
      </w:r>
    </w:p>
    <w:p w14:paraId="555ACD9C" w14:textId="55B34916" w:rsidR="00C70FA2" w:rsidRDefault="00C70FA2" w:rsidP="00C70FA2">
      <w:pPr>
        <w:numPr>
          <w:ilvl w:val="0"/>
          <w:numId w:val="38"/>
        </w:numPr>
        <w:jc w:val="both"/>
      </w:pPr>
      <w:r w:rsidRPr="00C70FA2">
        <w:rPr>
          <w:b/>
          <w:bCs/>
        </w:rPr>
        <w:t>The Responsible Individual (RI):</w:t>
      </w:r>
      <w:r w:rsidRPr="00C70FA2">
        <w:t xml:space="preserve"> serves as a critical strategic leader and supervisor within </w:t>
      </w:r>
      <w:r>
        <w:t>Lumen Way</w:t>
      </w:r>
      <w:r w:rsidRPr="00C70FA2">
        <w:t xml:space="preserve"> Homes, bearing ultimate accountability to Ofsted for the overall quality of care delivered across all homes under their purview. Their role is to ensure the robust framework, strategic direction, and necessary resources are consistently in place, rather than engaging in day-to-day operations. This involves actively supporting and challenging the Registered Manager to meet Quality Standards, supervising the home's management through regular communication and data review, and fostering leadership skills within senior staff. The RI must maintain an extensive, up-to-date knowledge of regulations and best practices, prepared for Ofsted scrutiny at any time. For those overseeing multiple homes, this role demands exceptional organi</w:t>
      </w:r>
      <w:r>
        <w:t>s</w:t>
      </w:r>
      <w:r w:rsidRPr="00C70FA2">
        <w:t>ational skills and robust oversight systems to ensure effective individual and collective supervision. This demanding position requires a continuous balance between strategic oversight and operational awareness, with proactive professional development and strong internal communications being key to navigating its complexities.</w:t>
      </w:r>
    </w:p>
    <w:p w14:paraId="737150C9" w14:textId="71F1691F" w:rsidR="003D0062" w:rsidRPr="003D0062" w:rsidRDefault="003D0062" w:rsidP="008D2DC3">
      <w:pPr>
        <w:numPr>
          <w:ilvl w:val="0"/>
          <w:numId w:val="38"/>
        </w:numPr>
        <w:jc w:val="both"/>
      </w:pPr>
      <w:r w:rsidRPr="003D0062">
        <w:rPr>
          <w:b/>
          <w:bCs/>
        </w:rPr>
        <w:t>Registered Manager:</w:t>
      </w:r>
      <w:r w:rsidRPr="003D0062">
        <w:t xml:space="preserve"> Holds overarching accountability for the home's daily operations, stringent regulatory compliance, and the provision of a consistently safe, nurturing, and therapeutic environment. Key responsibilities encompass comprehensive staff management (including recruitment, induction, training, ongoing supervision, and performance management), efficient financial and resource management, robust quality assurance frameworks, and fostering strong, collaborative relationships with all external agencies (e.g., Local Authorities, Ofsted, health services). The Registered Manager is pivotal in developing, maintaining, and regularly reviewing the home's Statement of Purpose and ensuring that robust child protection and safeguarding frameworks are meticulously implemented and adhered to.</w:t>
      </w:r>
    </w:p>
    <w:p w14:paraId="5D35143F" w14:textId="5B42850E" w:rsidR="003D0062" w:rsidRPr="003D0062" w:rsidRDefault="003D0062" w:rsidP="008D2DC3">
      <w:pPr>
        <w:numPr>
          <w:ilvl w:val="0"/>
          <w:numId w:val="38"/>
        </w:numPr>
        <w:jc w:val="both"/>
      </w:pPr>
      <w:r w:rsidRPr="003D0062">
        <w:rPr>
          <w:b/>
          <w:bCs/>
        </w:rPr>
        <w:t>Deputy Manager:</w:t>
      </w:r>
      <w:r w:rsidRPr="003D0062">
        <w:t xml:space="preserve"> Provides integral support to the Registered Manager in all facets of home management, competently deputi</w:t>
      </w:r>
      <w:r w:rsidR="008D2DC3">
        <w:t>s</w:t>
      </w:r>
      <w:r w:rsidRPr="003D0062">
        <w:t>ing in their absence to ensure continuity of high-quality care. This role involves significant shift leadership responsibilities and may encompass specific, delegated duties such as coordinating staff training programs, overseeing the meticulous implementation of individual care plans, or leading specific quality improvement initiatives.</w:t>
      </w:r>
    </w:p>
    <w:p w14:paraId="58569E03" w14:textId="77777777" w:rsidR="003D0062" w:rsidRPr="003D0062" w:rsidRDefault="003D0062" w:rsidP="008D2DC3">
      <w:pPr>
        <w:numPr>
          <w:ilvl w:val="0"/>
          <w:numId w:val="38"/>
        </w:numPr>
        <w:jc w:val="both"/>
      </w:pPr>
      <w:r w:rsidRPr="003D0062">
        <w:rPr>
          <w:b/>
          <w:bCs/>
        </w:rPr>
        <w:lastRenderedPageBreak/>
        <w:t>Senior Residential Childcare Workers:</w:t>
      </w:r>
      <w:r w:rsidRPr="003D0062">
        <w:t xml:space="preserve"> Serve as exemplary role models for both children and less experienced staff, providing crucial mentorship, guidance, and direct support within the care team. They engage directly in building positive, therapeutic relationships with children, acting as primary key workers to coordinate, monitor, and adapt individualized care plans, ensuring they remain responsive to each child's evolving needs.</w:t>
      </w:r>
    </w:p>
    <w:p w14:paraId="0DF8ACDD" w14:textId="77777777" w:rsidR="003D0062" w:rsidRPr="003D0062" w:rsidRDefault="003D0062" w:rsidP="003D0062">
      <w:pPr>
        <w:rPr>
          <w:b/>
          <w:bCs/>
        </w:rPr>
      </w:pPr>
      <w:r w:rsidRPr="003D0062">
        <w:rPr>
          <w:b/>
          <w:bCs/>
        </w:rPr>
        <w:t>5.2 Manager Qualifications and Professional Development</w:t>
      </w:r>
    </w:p>
    <w:p w14:paraId="180C509C" w14:textId="77777777" w:rsidR="003D0062" w:rsidRPr="003D0062" w:rsidRDefault="003D0062" w:rsidP="008D2DC3">
      <w:pPr>
        <w:jc w:val="both"/>
      </w:pPr>
      <w:r w:rsidRPr="003D0062">
        <w:t>Our unwavering commitment to excellence is reflected in our stringent qualification requirements and dedication to ongoing professional development:</w:t>
      </w:r>
    </w:p>
    <w:p w14:paraId="2B7D3E99" w14:textId="77777777" w:rsidR="003D0062" w:rsidRPr="003D0062" w:rsidRDefault="003D0062" w:rsidP="008D2DC3">
      <w:pPr>
        <w:jc w:val="both"/>
      </w:pPr>
      <w:r w:rsidRPr="003D0062">
        <w:t>Our Registered Manager will possess all qualifications explicitly mandated by Regulation 28(2) of the Children’s Homes Regulations, specifically a relevant Level 5 Diploma in Leadership and Management for Residential Childcare, or a demonstrably equivalent qualification. Any claim of equivalency is subjected to rigorous assessment and meticulous documentation, with any identified gaps in knowledge or experience swiftly addressed through targeted further training and development opportunities.</w:t>
      </w:r>
    </w:p>
    <w:p w14:paraId="7ED749D2" w14:textId="77777777" w:rsidR="003D0062" w:rsidRPr="003D0062" w:rsidRDefault="003D0062" w:rsidP="008D2DC3">
      <w:pPr>
        <w:jc w:val="both"/>
      </w:pPr>
      <w:r w:rsidRPr="003D0062">
        <w:t>We are deeply committed to ongoing Continuous Professional Development (CPD) for all management staff. This ensures that their practices remain current with the latest evidence-based approaches, best practices in residential childcare, and evolving regulatory changes. This commitment is supported by dedicated access to appropriate training facilities, specialist courses, and comprehensive learning resources.</w:t>
      </w:r>
    </w:p>
    <w:p w14:paraId="2438001E" w14:textId="77777777" w:rsidR="003D0062" w:rsidRPr="003D0062" w:rsidRDefault="003D0062" w:rsidP="00091D00">
      <w:pPr>
        <w:jc w:val="both"/>
        <w:rPr>
          <w:b/>
          <w:bCs/>
        </w:rPr>
      </w:pPr>
      <w:r w:rsidRPr="003D0062">
        <w:rPr>
          <w:b/>
          <w:bCs/>
        </w:rPr>
        <w:t>5.3 Addressing Management Challenges</w:t>
      </w:r>
    </w:p>
    <w:p w14:paraId="136937EC" w14:textId="29E69F61" w:rsidR="003D0062" w:rsidRPr="003D0062" w:rsidRDefault="003D0062" w:rsidP="00091D00">
      <w:pPr>
        <w:jc w:val="both"/>
      </w:pPr>
      <w:r w:rsidRPr="003D0062">
        <w:t>We proactively recogni</w:t>
      </w:r>
      <w:r w:rsidR="008D2DC3">
        <w:t>s</w:t>
      </w:r>
      <w:r w:rsidRPr="003D0062">
        <w:t>e potential challenges inherent in the recruitment, retention, and sustained well-being of a highly skilled workforce within the children's residential care sector. Our strategic approach to mitigating these challenges includes:</w:t>
      </w:r>
    </w:p>
    <w:p w14:paraId="469314FA" w14:textId="77777777" w:rsidR="003D0062" w:rsidRPr="003D0062" w:rsidRDefault="003D0062" w:rsidP="00091D00">
      <w:pPr>
        <w:numPr>
          <w:ilvl w:val="0"/>
          <w:numId w:val="39"/>
        </w:numPr>
        <w:jc w:val="both"/>
      </w:pPr>
      <w:r w:rsidRPr="003D0062">
        <w:rPr>
          <w:b/>
          <w:bCs/>
        </w:rPr>
        <w:t>Competitive Remuneration:</w:t>
      </w:r>
      <w:r w:rsidRPr="003D0062">
        <w:t xml:space="preserve"> Offering salaries and benefits that are competitive within the sector to attract and retain highly qualified and experienced professionals.</w:t>
      </w:r>
    </w:p>
    <w:p w14:paraId="13989629" w14:textId="77777777" w:rsidR="003D0062" w:rsidRPr="003D0062" w:rsidRDefault="003D0062" w:rsidP="00091D00">
      <w:pPr>
        <w:numPr>
          <w:ilvl w:val="0"/>
          <w:numId w:val="39"/>
        </w:numPr>
        <w:jc w:val="both"/>
      </w:pPr>
      <w:r w:rsidRPr="003D0062">
        <w:rPr>
          <w:b/>
          <w:bCs/>
        </w:rPr>
        <w:t>Comprehensive Training &amp; Development:</w:t>
      </w:r>
      <w:r w:rsidRPr="003D0062">
        <w:t xml:space="preserve"> Providing extensive initial induction, ongoing mandatory training, and opportunities for specialist professional development tailored to the complex needs of the children in our care.</w:t>
      </w:r>
    </w:p>
    <w:p w14:paraId="5FC5667A" w14:textId="6A5F00C2" w:rsidR="003D0062" w:rsidRPr="003D0062" w:rsidRDefault="003D0062" w:rsidP="00091D00">
      <w:pPr>
        <w:numPr>
          <w:ilvl w:val="0"/>
          <w:numId w:val="39"/>
        </w:numPr>
        <w:jc w:val="both"/>
      </w:pPr>
      <w:r w:rsidRPr="003D0062">
        <w:rPr>
          <w:b/>
          <w:bCs/>
        </w:rPr>
        <w:t>Supportive Work Environment:</w:t>
      </w:r>
      <w:r w:rsidRPr="003D0062">
        <w:t xml:space="preserve"> Fostering a positive, collaborative, and psychologically safe work culture that prioriti</w:t>
      </w:r>
      <w:r w:rsidR="00091D00">
        <w:t>s</w:t>
      </w:r>
      <w:r w:rsidRPr="003D0062">
        <w:t>es staff well-being, promotes open communication, and values diverse contributions.</w:t>
      </w:r>
    </w:p>
    <w:p w14:paraId="32F95061" w14:textId="22985D40" w:rsidR="003D0062" w:rsidRPr="003D0062" w:rsidRDefault="003D0062" w:rsidP="00091D00">
      <w:pPr>
        <w:numPr>
          <w:ilvl w:val="0"/>
          <w:numId w:val="39"/>
        </w:numPr>
        <w:jc w:val="both"/>
      </w:pPr>
      <w:r w:rsidRPr="003D0062">
        <w:rPr>
          <w:b/>
          <w:bCs/>
        </w:rPr>
        <w:t>Employee Assistance Programs:</w:t>
      </w:r>
      <w:r w:rsidRPr="003D0062">
        <w:t xml:space="preserve"> Providing confidential access to employee assistance programs (EAPs) offering </w:t>
      </w:r>
      <w:r w:rsidR="00091D00" w:rsidRPr="003D0062">
        <w:t>counselling</w:t>
      </w:r>
      <w:r w:rsidRPr="003D0062">
        <w:t>, support, and resources to help staff manage stress, prevent burnout, and maintain personal well-being.</w:t>
      </w:r>
    </w:p>
    <w:p w14:paraId="218D6EF5" w14:textId="77777777" w:rsidR="003D0062" w:rsidRPr="003D0062" w:rsidRDefault="003D0062" w:rsidP="00091D00">
      <w:pPr>
        <w:numPr>
          <w:ilvl w:val="0"/>
          <w:numId w:val="39"/>
        </w:numPr>
        <w:jc w:val="both"/>
      </w:pPr>
      <w:r w:rsidRPr="003D0062">
        <w:rPr>
          <w:b/>
          <w:bCs/>
        </w:rPr>
        <w:lastRenderedPageBreak/>
        <w:t>Clear Policies and Procedures:</w:t>
      </w:r>
      <w:r w:rsidRPr="003D0062">
        <w:t xml:space="preserve"> Implementing transparent, accessible, and consistently applied policies and procedures that provide clear expectations, guide professional practice, and ensure consistent, high-quality care amidst the evolving and often challenging needs of vulnerable children.</w:t>
      </w:r>
    </w:p>
    <w:p w14:paraId="49E67F0D" w14:textId="77777777" w:rsidR="003D0062" w:rsidRPr="003D0062" w:rsidRDefault="003D0062" w:rsidP="003D0062">
      <w:pPr>
        <w:rPr>
          <w:b/>
          <w:bCs/>
        </w:rPr>
      </w:pPr>
      <w:r w:rsidRPr="003D0062">
        <w:rPr>
          <w:b/>
          <w:bCs/>
        </w:rPr>
        <w:t>5.4 Essential Policies and Procedures</w:t>
      </w:r>
    </w:p>
    <w:p w14:paraId="2AA4EB98" w14:textId="103F95F4" w:rsidR="003D0062" w:rsidRPr="003D0062" w:rsidRDefault="00994329" w:rsidP="00091D00">
      <w:pPr>
        <w:jc w:val="both"/>
      </w:pPr>
      <w:r>
        <w:t>Lumen Way Homes</w:t>
      </w:r>
      <w:r w:rsidR="003D0062" w:rsidRPr="003D0062">
        <w:t xml:space="preserve"> operates under a comprehensive and rigorously maintained framework of policies and procedures. This ensures the provision of a consistently safe, compliant, and highly effective care environment from day one. All policies and procedures are subject to regular review and updating to reflect the latest best practices, statutory guidance, and regulatory changes.</w:t>
      </w:r>
    </w:p>
    <w:p w14:paraId="13EEDFD7" w14:textId="77777777" w:rsidR="003D0062" w:rsidRPr="003D0062" w:rsidRDefault="003D0062" w:rsidP="00091D00">
      <w:pPr>
        <w:jc w:val="both"/>
      </w:pPr>
      <w:r w:rsidRPr="003D0062">
        <w:rPr>
          <w:b/>
          <w:bCs/>
        </w:rPr>
        <w:t>I. Safeguarding Policies and Procedures:</w:t>
      </w:r>
      <w:r w:rsidRPr="003D0062">
        <w:t xml:space="preserve"> Our paramount commitment is to child protection. Our key safeguarding policies and procedures are designed to create a secure environment and respond effectively to all safeguarding concerns:</w:t>
      </w:r>
    </w:p>
    <w:p w14:paraId="4E0E08BB" w14:textId="77777777" w:rsidR="003D0062" w:rsidRPr="003D0062" w:rsidRDefault="003D0062" w:rsidP="00091D00">
      <w:pPr>
        <w:numPr>
          <w:ilvl w:val="0"/>
          <w:numId w:val="40"/>
        </w:numPr>
        <w:jc w:val="both"/>
      </w:pPr>
      <w:r w:rsidRPr="003D0062">
        <w:rPr>
          <w:b/>
          <w:bCs/>
        </w:rPr>
        <w:t>Child Protection Policy:</w:t>
      </w:r>
      <w:r w:rsidRPr="003D0062">
        <w:t xml:space="preserve"> This foundational policy details our legal obligations for safeguarding children, outlines clear and robust procedures for responding to all forms of allegations (including specific protocols for immediate contact with Local Authority Designated Officers (LADOs) and the police), establishes a robust whistleblowing mechanism to encourage staff to raise concerns, and includes specific protocols for managing child-on-child abuse, ensuring online safety, and responding effectively to missing children incidents.</w:t>
      </w:r>
    </w:p>
    <w:p w14:paraId="0B71CEAB" w14:textId="77777777" w:rsidR="003D0062" w:rsidRPr="003D0062" w:rsidRDefault="003D0062" w:rsidP="00091D00">
      <w:pPr>
        <w:numPr>
          <w:ilvl w:val="0"/>
          <w:numId w:val="40"/>
        </w:numPr>
        <w:jc w:val="both"/>
      </w:pPr>
      <w:r w:rsidRPr="003D0062">
        <w:rPr>
          <w:b/>
          <w:bCs/>
        </w:rPr>
        <w:t>Safer Recruitment:</w:t>
      </w:r>
      <w:r w:rsidRPr="003D0062">
        <w:t xml:space="preserve"> We employ meticulous and multi-layered procedures for vetting all prospective staff and volunteers. This includes mandatory enhanced DBS (Disclosure and Barring Service) checks, comprehensive professional and personal reference checks, and stringent verification of all qualifications and employment history.</w:t>
      </w:r>
    </w:p>
    <w:p w14:paraId="28123CB5" w14:textId="4EDD2652" w:rsidR="003D0062" w:rsidRPr="003D0062" w:rsidRDefault="003D0062" w:rsidP="00091D00">
      <w:pPr>
        <w:numPr>
          <w:ilvl w:val="0"/>
          <w:numId w:val="40"/>
        </w:numPr>
        <w:jc w:val="both"/>
      </w:pPr>
      <w:r w:rsidRPr="003D0062">
        <w:rPr>
          <w:b/>
          <w:bCs/>
        </w:rPr>
        <w:t>Child's Voice &amp; Empowerment:</w:t>
      </w:r>
      <w:r w:rsidRPr="003D0062">
        <w:t xml:space="preserve"> Procedures are in place to ensure active listening and genuine incorporation of children's input into all decision-making processes that affect them. This includes personali</w:t>
      </w:r>
      <w:r w:rsidR="00091D00">
        <w:t>s</w:t>
      </w:r>
      <w:r w:rsidRPr="003D0062">
        <w:t>ed safety planning and ensuring direct, accessible information about placing authorities and their rights regarding care plan reviews.</w:t>
      </w:r>
    </w:p>
    <w:p w14:paraId="5EAFA346" w14:textId="77777777" w:rsidR="003D0062" w:rsidRPr="003D0062" w:rsidRDefault="003D0062" w:rsidP="00091D00">
      <w:pPr>
        <w:numPr>
          <w:ilvl w:val="0"/>
          <w:numId w:val="40"/>
        </w:numPr>
        <w:jc w:val="both"/>
      </w:pPr>
      <w:r w:rsidRPr="003D0062">
        <w:rPr>
          <w:b/>
          <w:bCs/>
        </w:rPr>
        <w:t>Information Sharing &amp; Relationships:</w:t>
      </w:r>
      <w:r w:rsidRPr="003D0062">
        <w:t xml:space="preserve"> Clear protocols govern the sharing of sensitive information with relevant agencies while strictly maintaining confidentiality in line with data protection regulations. Ongoing training is provided for all staff on building positive, trusting, and professional relationships with children based on respect and clear boundaries.</w:t>
      </w:r>
    </w:p>
    <w:p w14:paraId="1317A520" w14:textId="77777777" w:rsidR="003D0062" w:rsidRPr="003D0062" w:rsidRDefault="003D0062" w:rsidP="00091D00">
      <w:pPr>
        <w:jc w:val="both"/>
      </w:pPr>
      <w:r w:rsidRPr="003D0062">
        <w:rPr>
          <w:b/>
          <w:bCs/>
        </w:rPr>
        <w:t>II. Health and Safety Policies and Procedures:</w:t>
      </w:r>
      <w:r w:rsidRPr="003D0062">
        <w:t xml:space="preserve"> Ensuring a physically and emotionally safe environment for children and staff is fundamental to our operation:</w:t>
      </w:r>
    </w:p>
    <w:p w14:paraId="0D26774C" w14:textId="77777777" w:rsidR="003D0062" w:rsidRPr="003D0062" w:rsidRDefault="003D0062" w:rsidP="00091D00">
      <w:pPr>
        <w:numPr>
          <w:ilvl w:val="0"/>
          <w:numId w:val="41"/>
        </w:numPr>
        <w:jc w:val="both"/>
      </w:pPr>
      <w:r w:rsidRPr="003D0062">
        <w:rPr>
          <w:b/>
          <w:bCs/>
        </w:rPr>
        <w:t>Comprehensive Health and Safety Policy:</w:t>
      </w:r>
      <w:r w:rsidRPr="003D0062">
        <w:t xml:space="preserve"> This policy outlines clear responsibilities for all staff, mandates regular and thorough risk assessments of the premises and activities, </w:t>
      </w:r>
      <w:r w:rsidRPr="003D0062">
        <w:lastRenderedPageBreak/>
        <w:t>details clear emergency procedures (including regular fire and evacuation drills), ensures adequate first aid provision is consistently available, and specifies strict medication management protocols to ensure safe storage, administration, and disposal.</w:t>
      </w:r>
    </w:p>
    <w:p w14:paraId="17BB5AB4" w14:textId="77777777" w:rsidR="003D0062" w:rsidRPr="003D0062" w:rsidRDefault="003D0062" w:rsidP="00091D00">
      <w:pPr>
        <w:numPr>
          <w:ilvl w:val="0"/>
          <w:numId w:val="41"/>
        </w:numPr>
        <w:jc w:val="both"/>
      </w:pPr>
      <w:r w:rsidRPr="003D0062">
        <w:rPr>
          <w:b/>
          <w:bCs/>
        </w:rPr>
        <w:t>Food Hygiene:</w:t>
      </w:r>
      <w:r w:rsidRPr="003D0062">
        <w:t xml:space="preserve"> We adhere to the highest standards of food handling, preparation, and storage, complying with all relevant food hygiene regulations to ensure the health and safety of children.</w:t>
      </w:r>
    </w:p>
    <w:p w14:paraId="099378CC" w14:textId="77777777" w:rsidR="003D0062" w:rsidRPr="003D0062" w:rsidRDefault="003D0062" w:rsidP="00091D00">
      <w:pPr>
        <w:numPr>
          <w:ilvl w:val="0"/>
          <w:numId w:val="41"/>
        </w:numPr>
        <w:jc w:val="both"/>
      </w:pPr>
      <w:r w:rsidRPr="003D0062">
        <w:rPr>
          <w:b/>
          <w:bCs/>
        </w:rPr>
        <w:t>Health and Wellbeing Policy:</w:t>
      </w:r>
      <w:r w:rsidRPr="003D0062">
        <w:t xml:space="preserve"> This policy promotes physical health through the provision of nutritious, balanced meals and encourages regular physical activity. It also explicitly supports emotional well-being through facilitated access to therapeutic support and the promotion of healthy sleep hygiene practices.</w:t>
      </w:r>
    </w:p>
    <w:p w14:paraId="798DCF92" w14:textId="77777777" w:rsidR="003D0062" w:rsidRPr="003D0062" w:rsidRDefault="003D0062" w:rsidP="00091D00">
      <w:pPr>
        <w:jc w:val="both"/>
      </w:pPr>
      <w:r w:rsidRPr="003D0062">
        <w:rPr>
          <w:b/>
          <w:bCs/>
        </w:rPr>
        <w:t>III. Complaints Procedures:</w:t>
      </w:r>
      <w:r w:rsidRPr="003D0062">
        <w:t xml:space="preserve"> We maintain an accessible, transparent, and responsive system for raising and addressing concerns:</w:t>
      </w:r>
    </w:p>
    <w:p w14:paraId="50610D59" w14:textId="77777777" w:rsidR="003D0062" w:rsidRPr="003D0062" w:rsidRDefault="003D0062" w:rsidP="00091D00">
      <w:pPr>
        <w:numPr>
          <w:ilvl w:val="0"/>
          <w:numId w:val="42"/>
        </w:numPr>
        <w:jc w:val="both"/>
      </w:pPr>
      <w:r w:rsidRPr="003D0062">
        <w:rPr>
          <w:b/>
          <w:bCs/>
        </w:rPr>
        <w:t>Complaints Policy:</w:t>
      </w:r>
      <w:r w:rsidRPr="003D0062">
        <w:t xml:space="preserve"> A clear and child-friendly process is established for children and their families to lodge complaints or express concerns. Readily available information on independent advocacy services is provided to ensure children and families can access impartial support.</w:t>
      </w:r>
    </w:p>
    <w:p w14:paraId="3649EC2B" w14:textId="4B321C22" w:rsidR="003D0062" w:rsidRPr="003D0062" w:rsidRDefault="003D0062" w:rsidP="00091D00">
      <w:pPr>
        <w:numPr>
          <w:ilvl w:val="0"/>
          <w:numId w:val="42"/>
        </w:numPr>
        <w:jc w:val="both"/>
      </w:pPr>
      <w:r w:rsidRPr="003D0062">
        <w:rPr>
          <w:b/>
          <w:bCs/>
        </w:rPr>
        <w:t>Recording and Monitoring:</w:t>
      </w:r>
      <w:r w:rsidRPr="003D0062">
        <w:t xml:space="preserve"> Detailed and systematic record-keeping of all complaints received, the investigation processes undertaken, and the subsequent outcomes is maintained. This data is rigorously </w:t>
      </w:r>
      <w:r w:rsidR="00091D00" w:rsidRPr="003D0062">
        <w:t>analysed</w:t>
      </w:r>
      <w:r w:rsidRPr="003D0062">
        <w:t xml:space="preserve"> to identify trends, inform corrective actions, and drive continuous improvement across all services.</w:t>
      </w:r>
    </w:p>
    <w:p w14:paraId="4CF6097C" w14:textId="77777777" w:rsidR="003D0062" w:rsidRPr="003D0062" w:rsidRDefault="003D0062" w:rsidP="00091D00">
      <w:pPr>
        <w:jc w:val="both"/>
      </w:pPr>
      <w:r w:rsidRPr="003D0062">
        <w:rPr>
          <w:b/>
          <w:bCs/>
        </w:rPr>
        <w:t>IV. Additional Key Policies:</w:t>
      </w:r>
      <w:r w:rsidRPr="003D0062">
        <w:t xml:space="preserve"> Beyond statutory requirements, we maintain a suite of additional policies that are crucial for upholding our values-driven approach and ensuring a high-quality, inclusive environment:</w:t>
      </w:r>
    </w:p>
    <w:p w14:paraId="15D6A80D" w14:textId="77777777" w:rsidR="003D0062" w:rsidRPr="003D0062" w:rsidRDefault="003D0062" w:rsidP="00091D00">
      <w:pPr>
        <w:numPr>
          <w:ilvl w:val="0"/>
          <w:numId w:val="43"/>
        </w:numPr>
        <w:jc w:val="both"/>
      </w:pPr>
      <w:r w:rsidRPr="003D0062">
        <w:rPr>
          <w:b/>
          <w:bCs/>
        </w:rPr>
        <w:t>Equality and Diversity Policy:</w:t>
      </w:r>
      <w:r w:rsidRPr="003D0062">
        <w:t xml:space="preserve"> This policy ensures fair, equitable, and respectful treatment for all children, staff, and visitors, regardless of their background, culture, religion, gender, sexual orientation, disability, or any other characteristic. We actively promote an inclusive environment.</w:t>
      </w:r>
    </w:p>
    <w:p w14:paraId="66F9B191" w14:textId="785CE438" w:rsidR="003D0062" w:rsidRPr="003D0062" w:rsidRDefault="00091D00" w:rsidP="00091D00">
      <w:pPr>
        <w:numPr>
          <w:ilvl w:val="0"/>
          <w:numId w:val="43"/>
        </w:numPr>
        <w:jc w:val="both"/>
      </w:pPr>
      <w:r w:rsidRPr="003D0062">
        <w:rPr>
          <w:b/>
          <w:bCs/>
        </w:rPr>
        <w:t>Behaviour</w:t>
      </w:r>
      <w:r w:rsidR="003D0062" w:rsidRPr="003D0062">
        <w:rPr>
          <w:b/>
          <w:bCs/>
        </w:rPr>
        <w:t xml:space="preserve"> Management Policy:</w:t>
      </w:r>
      <w:r w:rsidR="003D0062" w:rsidRPr="003D0062">
        <w:t xml:space="preserve"> Our policy emphasi</w:t>
      </w:r>
      <w:r>
        <w:t>s</w:t>
      </w:r>
      <w:r w:rsidR="003D0062" w:rsidRPr="003D0062">
        <w:t>es proactive de-escalation techniques and restorative approaches to challenging behaviour, focusing on understanding the underlying needs. Physical restraint is used only as a last resort, in extreme emergencies where there is a risk of harm, with all staff receiving appropriate and accredited training in safe restraint techniques.</w:t>
      </w:r>
    </w:p>
    <w:p w14:paraId="141E0662" w14:textId="77777777" w:rsidR="003D0062" w:rsidRPr="003D0062" w:rsidRDefault="003D0062" w:rsidP="00091D00">
      <w:pPr>
        <w:numPr>
          <w:ilvl w:val="0"/>
          <w:numId w:val="43"/>
        </w:numPr>
        <w:jc w:val="both"/>
      </w:pPr>
      <w:r w:rsidRPr="003D0062">
        <w:rPr>
          <w:b/>
          <w:bCs/>
        </w:rPr>
        <w:t>Visitors Policy:</w:t>
      </w:r>
      <w:r w:rsidRPr="003D0062">
        <w:t xml:space="preserve"> Clear and comprehensive guidelines for all visitors are in place to ensure the safety and security of children, maintaining appropriate boundaries and supervision.</w:t>
      </w:r>
    </w:p>
    <w:p w14:paraId="5EE796FF" w14:textId="77777777" w:rsidR="003D0062" w:rsidRPr="003D0062" w:rsidRDefault="003D0062" w:rsidP="00091D00">
      <w:pPr>
        <w:numPr>
          <w:ilvl w:val="0"/>
          <w:numId w:val="43"/>
        </w:numPr>
        <w:jc w:val="both"/>
      </w:pPr>
      <w:r w:rsidRPr="003D0062">
        <w:rPr>
          <w:b/>
          <w:bCs/>
        </w:rPr>
        <w:lastRenderedPageBreak/>
        <w:t>Data Protection Policy:</w:t>
      </w:r>
      <w:r w:rsidRPr="003D0062">
        <w:t xml:space="preserve"> We maintain strict compliance with all relevant data protection regulations (e.g., GDPR) for the ethical and secure handling, storage, and processing of children's personal and sensitive information.</w:t>
      </w:r>
    </w:p>
    <w:p w14:paraId="759893B8" w14:textId="77777777" w:rsidR="003D0062" w:rsidRPr="003D0062" w:rsidRDefault="003D0062" w:rsidP="00091D00">
      <w:pPr>
        <w:jc w:val="both"/>
      </w:pPr>
      <w:r w:rsidRPr="003D0062">
        <w:rPr>
          <w:b/>
          <w:bCs/>
        </w:rPr>
        <w:t>V. Training and Development:</w:t>
      </w:r>
      <w:r w:rsidRPr="003D0062">
        <w:t xml:space="preserve"> Continuous professional development is integral to maintaining and enhancing our high standards of care:</w:t>
      </w:r>
    </w:p>
    <w:p w14:paraId="7967E6F0" w14:textId="77777777" w:rsidR="003D0062" w:rsidRPr="003D0062" w:rsidRDefault="003D0062" w:rsidP="00091D00">
      <w:pPr>
        <w:numPr>
          <w:ilvl w:val="0"/>
          <w:numId w:val="44"/>
        </w:numPr>
        <w:jc w:val="both"/>
      </w:pPr>
      <w:r w:rsidRPr="003D0062">
        <w:rPr>
          <w:b/>
          <w:bCs/>
        </w:rPr>
        <w:t>Ongoing Training:</w:t>
      </w:r>
      <w:r w:rsidRPr="003D0062">
        <w:t xml:space="preserve"> We provide regular, mandatory training for all staff on core areas such as safeguarding, child development, in-depth trauma-informed care (including specific models like Developmental Trauma and the PACE model), effective de-escalation techniques, and cultural awareness and competency.</w:t>
      </w:r>
    </w:p>
    <w:p w14:paraId="22137103" w14:textId="77777777" w:rsidR="003D0062" w:rsidRPr="003D0062" w:rsidRDefault="003D0062" w:rsidP="008A0B61">
      <w:pPr>
        <w:numPr>
          <w:ilvl w:val="0"/>
          <w:numId w:val="44"/>
        </w:numPr>
        <w:jc w:val="both"/>
      </w:pPr>
      <w:r w:rsidRPr="003D0062">
        <w:rPr>
          <w:b/>
          <w:bCs/>
        </w:rPr>
        <w:t>Supervision and Support:</w:t>
      </w:r>
      <w:r w:rsidRPr="003D0062">
        <w:t xml:space="preserve"> Consistent, high-quality, and reflective supervision is provided for all staff to discuss cases, address professional and personal challenges, and receive emotional support. This proactive approach aims to prevent burnout, foster resilience, and support a highly effective and dedicated team.</w:t>
      </w:r>
    </w:p>
    <w:p w14:paraId="30420142" w14:textId="3296C273" w:rsidR="00EF11C3" w:rsidRDefault="00EF11C3" w:rsidP="008A0B61">
      <w:pPr>
        <w:jc w:val="both"/>
      </w:pPr>
      <w:r w:rsidRPr="00EF11C3">
        <w:t>Lumen Way Homes is committed to fostering a highly skilled, competent, and motivated workforce through a robust and continuous training and development programme. We firmly believe that our staff group represents our most significant investment in achieving our purpose of providing exceptional care.</w:t>
      </w:r>
    </w:p>
    <w:p w14:paraId="146C5E26" w14:textId="77777777" w:rsidR="00EF11C3" w:rsidRPr="00EF11C3" w:rsidRDefault="00EF11C3" w:rsidP="00EF11C3">
      <w:pPr>
        <w:jc w:val="both"/>
      </w:pPr>
      <w:r w:rsidRPr="00EF11C3">
        <w:rPr>
          <w:b/>
          <w:bCs/>
        </w:rPr>
        <w:t>Training and Development Principles:</w:t>
      </w:r>
    </w:p>
    <w:p w14:paraId="1C64A38F" w14:textId="77777777" w:rsidR="00EF11C3" w:rsidRPr="00EF11C3" w:rsidRDefault="00EF11C3" w:rsidP="00EF11C3">
      <w:pPr>
        <w:numPr>
          <w:ilvl w:val="0"/>
          <w:numId w:val="87"/>
        </w:numPr>
        <w:jc w:val="both"/>
      </w:pPr>
      <w:r w:rsidRPr="00EF11C3">
        <w:t>Training is a systematic process aimed at developing staff to an agreed standard of competency, ensuring they possess the requisite knowledge and skills for their roles and responsibilities.</w:t>
      </w:r>
    </w:p>
    <w:p w14:paraId="5BE370ED" w14:textId="77777777" w:rsidR="00EF11C3" w:rsidRPr="00EF11C3" w:rsidRDefault="00EF11C3" w:rsidP="00EF11C3">
      <w:pPr>
        <w:numPr>
          <w:ilvl w:val="0"/>
          <w:numId w:val="87"/>
        </w:numPr>
        <w:jc w:val="both"/>
      </w:pPr>
      <w:r w:rsidRPr="00EF11C3">
        <w:t>A well-planned and continuous training programme is essential for maintaining best practice and delivering a high-quality service for the children in our care.</w:t>
      </w:r>
    </w:p>
    <w:p w14:paraId="3F7014FB" w14:textId="77777777" w:rsidR="00EF11C3" w:rsidRPr="00EF11C3" w:rsidRDefault="00EF11C3" w:rsidP="00EF11C3">
      <w:pPr>
        <w:numPr>
          <w:ilvl w:val="0"/>
          <w:numId w:val="87"/>
        </w:numPr>
        <w:jc w:val="both"/>
      </w:pPr>
      <w:r w:rsidRPr="00EF11C3">
        <w:t>The success of our service in providing high-quality care is intrinsically linked to a skilled, committed, and well-trained staff team.</w:t>
      </w:r>
    </w:p>
    <w:p w14:paraId="49E1B5B4" w14:textId="2F9A7424" w:rsidR="00EF11C3" w:rsidRPr="00EF11C3" w:rsidRDefault="00EF11C3" w:rsidP="00EF11C3">
      <w:pPr>
        <w:numPr>
          <w:ilvl w:val="0"/>
          <w:numId w:val="87"/>
        </w:numPr>
        <w:jc w:val="both"/>
      </w:pPr>
      <w:r w:rsidRPr="00EF11C3">
        <w:t>Beyond initial competency, we prioriti</w:t>
      </w:r>
      <w:r>
        <w:t>s</w:t>
      </w:r>
      <w:r w:rsidRPr="00EF11C3">
        <w:t>e keeping our experienced and qualified staff's skills up to date through ongoing development.</w:t>
      </w:r>
    </w:p>
    <w:p w14:paraId="73049008" w14:textId="77777777" w:rsidR="00EF11C3" w:rsidRPr="00EF11C3" w:rsidRDefault="00EF11C3" w:rsidP="00EF11C3">
      <w:pPr>
        <w:numPr>
          <w:ilvl w:val="0"/>
          <w:numId w:val="87"/>
        </w:numPr>
        <w:jc w:val="both"/>
      </w:pPr>
      <w:r w:rsidRPr="00EF11C3">
        <w:t>Training at Lumen Way Homes is designed not only to enhance professional capabilities but also to foster staff motivation, encourage collaboration, stimulate imagination, and support personal growth.</w:t>
      </w:r>
    </w:p>
    <w:p w14:paraId="1116745A" w14:textId="77777777" w:rsidR="00EF11C3" w:rsidRPr="00EF11C3" w:rsidRDefault="00EF11C3" w:rsidP="00EF11C3">
      <w:pPr>
        <w:jc w:val="both"/>
      </w:pPr>
      <w:r w:rsidRPr="00EF11C3">
        <w:t>All staff members receive appropriate and regularly updated training tailored to equip them to meet the assessed, individual needs of the children under our care, as defined in each child's care plan. Refresher training is provided consistently to ensure working practices remain current and effective. Participation in all essential training is mandatory for full-time, part-time, and bank staff, with delivery methods adapted to individual learning styles and assessments.</w:t>
      </w:r>
    </w:p>
    <w:tbl>
      <w:tblPr>
        <w:tblStyle w:val="TableGrid"/>
        <w:tblW w:w="0" w:type="auto"/>
        <w:tblLook w:val="04A0" w:firstRow="1" w:lastRow="0" w:firstColumn="1" w:lastColumn="0" w:noHBand="0" w:noVBand="1"/>
      </w:tblPr>
      <w:tblGrid>
        <w:gridCol w:w="2054"/>
        <w:gridCol w:w="2127"/>
        <w:gridCol w:w="2161"/>
        <w:gridCol w:w="1721"/>
        <w:gridCol w:w="1708"/>
      </w:tblGrid>
      <w:tr w:rsidR="00EF11C3" w14:paraId="08614B12" w14:textId="77777777" w:rsidTr="00AF3A35">
        <w:trPr>
          <w:trHeight w:val="841"/>
        </w:trPr>
        <w:tc>
          <w:tcPr>
            <w:tcW w:w="9771" w:type="dxa"/>
            <w:gridSpan w:val="5"/>
            <w:vAlign w:val="center"/>
          </w:tcPr>
          <w:p w14:paraId="4090E9AF" w14:textId="75D51EE6" w:rsidR="00EF11C3" w:rsidRPr="00EF11C3" w:rsidRDefault="00EF11C3" w:rsidP="00EF11C3">
            <w:pPr>
              <w:jc w:val="center"/>
              <w:rPr>
                <w:u w:val="single"/>
              </w:rPr>
            </w:pPr>
            <w:r w:rsidRPr="00EF11C3">
              <w:rPr>
                <w:b/>
                <w:bCs/>
                <w:u w:val="single"/>
              </w:rPr>
              <w:lastRenderedPageBreak/>
              <w:t>Induction Training</w:t>
            </w:r>
          </w:p>
          <w:p w14:paraId="6BB48BBA" w14:textId="00537740" w:rsidR="00EF11C3" w:rsidRPr="00EF11C3" w:rsidRDefault="00EF11C3" w:rsidP="00EF11C3">
            <w:pPr>
              <w:jc w:val="center"/>
            </w:pPr>
            <w:r w:rsidRPr="00EF11C3">
              <w:t>(To be completed within the first month of employment)</w:t>
            </w:r>
          </w:p>
        </w:tc>
      </w:tr>
      <w:tr w:rsidR="00FD2D9E" w:rsidRPr="00EF11C3" w14:paraId="2CE2C0F6" w14:textId="77777777" w:rsidTr="00AF3A35">
        <w:tc>
          <w:tcPr>
            <w:tcW w:w="2054" w:type="dxa"/>
            <w:vAlign w:val="center"/>
          </w:tcPr>
          <w:p w14:paraId="1789A59E" w14:textId="77777777" w:rsidR="00EF11C3" w:rsidRPr="00EF11C3" w:rsidRDefault="00EF11C3" w:rsidP="00D933DD">
            <w:pPr>
              <w:pStyle w:val="NormalWeb"/>
              <w:spacing w:before="0" w:beforeAutospacing="0" w:after="150" w:afterAutospacing="0"/>
              <w:jc w:val="center"/>
              <w:rPr>
                <w:rFonts w:asciiTheme="minorHAnsi" w:hAnsiTheme="minorHAnsi" w:cs="Arial"/>
                <w:b/>
                <w:bCs/>
                <w:snapToGrid w:val="0"/>
                <w:sz w:val="24"/>
                <w:szCs w:val="24"/>
                <w:lang w:val="en-US"/>
              </w:rPr>
            </w:pPr>
            <w:r w:rsidRPr="00EF11C3">
              <w:rPr>
                <w:rFonts w:asciiTheme="minorHAnsi" w:hAnsiTheme="minorHAnsi" w:cs="Arial"/>
                <w:b/>
                <w:bCs/>
                <w:snapToGrid w:val="0"/>
                <w:sz w:val="24"/>
                <w:szCs w:val="24"/>
                <w:lang w:val="en-US"/>
              </w:rPr>
              <w:t>DAY 1</w:t>
            </w:r>
          </w:p>
        </w:tc>
        <w:tc>
          <w:tcPr>
            <w:tcW w:w="2127" w:type="dxa"/>
            <w:vAlign w:val="center"/>
          </w:tcPr>
          <w:p w14:paraId="16A35B18" w14:textId="77777777" w:rsidR="00EF11C3" w:rsidRPr="00EF11C3" w:rsidRDefault="00EF11C3" w:rsidP="00D933DD">
            <w:pPr>
              <w:pStyle w:val="NormalWeb"/>
              <w:spacing w:before="0" w:beforeAutospacing="0" w:after="150" w:afterAutospacing="0"/>
              <w:jc w:val="center"/>
              <w:rPr>
                <w:rFonts w:asciiTheme="minorHAnsi" w:hAnsiTheme="minorHAnsi" w:cs="Arial"/>
                <w:b/>
                <w:bCs/>
                <w:snapToGrid w:val="0"/>
                <w:sz w:val="24"/>
                <w:szCs w:val="24"/>
                <w:lang w:val="en-US"/>
              </w:rPr>
            </w:pPr>
            <w:r w:rsidRPr="00EF11C3">
              <w:rPr>
                <w:rFonts w:asciiTheme="minorHAnsi" w:hAnsiTheme="minorHAnsi" w:cs="Arial"/>
                <w:b/>
                <w:bCs/>
                <w:snapToGrid w:val="0"/>
                <w:sz w:val="24"/>
                <w:szCs w:val="24"/>
                <w:lang w:val="en-US"/>
              </w:rPr>
              <w:t>DAY 2</w:t>
            </w:r>
          </w:p>
        </w:tc>
        <w:tc>
          <w:tcPr>
            <w:tcW w:w="2161" w:type="dxa"/>
            <w:vAlign w:val="center"/>
          </w:tcPr>
          <w:p w14:paraId="13EA6025" w14:textId="77777777" w:rsidR="00EF11C3" w:rsidRPr="00EF11C3" w:rsidRDefault="00EF11C3" w:rsidP="00D933DD">
            <w:pPr>
              <w:pStyle w:val="NormalWeb"/>
              <w:spacing w:before="0" w:beforeAutospacing="0" w:after="150" w:afterAutospacing="0"/>
              <w:jc w:val="center"/>
              <w:rPr>
                <w:rFonts w:asciiTheme="minorHAnsi" w:hAnsiTheme="minorHAnsi" w:cs="Arial"/>
                <w:b/>
                <w:bCs/>
                <w:snapToGrid w:val="0"/>
                <w:sz w:val="24"/>
                <w:szCs w:val="24"/>
                <w:lang w:val="en-US"/>
              </w:rPr>
            </w:pPr>
            <w:r w:rsidRPr="00EF11C3">
              <w:rPr>
                <w:rFonts w:asciiTheme="minorHAnsi" w:hAnsiTheme="minorHAnsi" w:cs="Arial"/>
                <w:b/>
                <w:bCs/>
                <w:snapToGrid w:val="0"/>
                <w:sz w:val="24"/>
                <w:szCs w:val="24"/>
                <w:lang w:val="en-US"/>
              </w:rPr>
              <w:t>DAY 3</w:t>
            </w:r>
          </w:p>
        </w:tc>
        <w:tc>
          <w:tcPr>
            <w:tcW w:w="1721" w:type="dxa"/>
            <w:vAlign w:val="center"/>
          </w:tcPr>
          <w:p w14:paraId="2177164D" w14:textId="77777777" w:rsidR="00EF11C3" w:rsidRPr="00EF11C3" w:rsidRDefault="00EF11C3" w:rsidP="00D933DD">
            <w:pPr>
              <w:pStyle w:val="NormalWeb"/>
              <w:spacing w:before="0" w:beforeAutospacing="0" w:after="150" w:afterAutospacing="0"/>
              <w:jc w:val="center"/>
              <w:rPr>
                <w:rFonts w:asciiTheme="minorHAnsi" w:hAnsiTheme="minorHAnsi" w:cs="Arial"/>
                <w:b/>
                <w:bCs/>
                <w:snapToGrid w:val="0"/>
                <w:sz w:val="24"/>
                <w:szCs w:val="24"/>
                <w:lang w:val="en-US"/>
              </w:rPr>
            </w:pPr>
            <w:r w:rsidRPr="00EF11C3">
              <w:rPr>
                <w:rFonts w:asciiTheme="minorHAnsi" w:hAnsiTheme="minorHAnsi" w:cs="Arial"/>
                <w:b/>
                <w:bCs/>
                <w:snapToGrid w:val="0"/>
                <w:sz w:val="24"/>
                <w:szCs w:val="24"/>
                <w:lang w:val="en-US"/>
              </w:rPr>
              <w:t>DAY 4</w:t>
            </w:r>
          </w:p>
        </w:tc>
        <w:tc>
          <w:tcPr>
            <w:tcW w:w="1708" w:type="dxa"/>
            <w:vAlign w:val="center"/>
          </w:tcPr>
          <w:p w14:paraId="709F5DEA" w14:textId="77777777" w:rsidR="00EF11C3" w:rsidRPr="00EF11C3" w:rsidRDefault="00EF11C3" w:rsidP="00D933DD">
            <w:pPr>
              <w:pStyle w:val="NormalWeb"/>
              <w:spacing w:before="0" w:beforeAutospacing="0" w:after="150" w:afterAutospacing="0"/>
              <w:jc w:val="center"/>
              <w:rPr>
                <w:rFonts w:asciiTheme="minorHAnsi" w:hAnsiTheme="minorHAnsi" w:cs="Arial"/>
                <w:b/>
                <w:bCs/>
                <w:snapToGrid w:val="0"/>
                <w:sz w:val="24"/>
                <w:szCs w:val="24"/>
                <w:lang w:val="en-US"/>
              </w:rPr>
            </w:pPr>
            <w:r w:rsidRPr="00EF11C3">
              <w:rPr>
                <w:rFonts w:asciiTheme="minorHAnsi" w:hAnsiTheme="minorHAnsi" w:cs="Arial"/>
                <w:b/>
                <w:bCs/>
                <w:snapToGrid w:val="0"/>
                <w:sz w:val="24"/>
                <w:szCs w:val="24"/>
                <w:lang w:val="en-US"/>
              </w:rPr>
              <w:t>DAY 5</w:t>
            </w:r>
          </w:p>
        </w:tc>
      </w:tr>
      <w:tr w:rsidR="00EF11C3" w:rsidRPr="00EF11C3" w14:paraId="654F0E84" w14:textId="77777777" w:rsidTr="00AF3A35">
        <w:trPr>
          <w:trHeight w:val="2536"/>
        </w:trPr>
        <w:tc>
          <w:tcPr>
            <w:tcW w:w="2054" w:type="dxa"/>
          </w:tcPr>
          <w:p w14:paraId="121166E0" w14:textId="77777777" w:rsidR="00EF11C3" w:rsidRPr="00EF11C3" w:rsidRDefault="00EF11C3" w:rsidP="00EF11C3">
            <w:pPr>
              <w:pStyle w:val="NormalWeb"/>
              <w:numPr>
                <w:ilvl w:val="0"/>
                <w:numId w:val="93"/>
              </w:numPr>
              <w:spacing w:before="0" w:beforeAutospacing="0" w:after="150" w:afterAutospacing="0"/>
              <w:ind w:left="306"/>
              <w:rPr>
                <w:rFonts w:asciiTheme="minorHAnsi" w:hAnsiTheme="minorHAnsi" w:cs="Arial"/>
                <w:snapToGrid w:val="0"/>
                <w:sz w:val="24"/>
                <w:szCs w:val="24"/>
                <w:lang w:val="en-US"/>
              </w:rPr>
            </w:pPr>
            <w:r w:rsidRPr="00EF11C3">
              <w:rPr>
                <w:rFonts w:asciiTheme="minorHAnsi" w:hAnsiTheme="minorHAnsi" w:cs="Arial"/>
                <w:snapToGrid w:val="0"/>
                <w:sz w:val="24"/>
                <w:szCs w:val="24"/>
                <w:lang w:val="en-US"/>
              </w:rPr>
              <w:t>Intro into organisation</w:t>
            </w:r>
          </w:p>
          <w:p w14:paraId="40A45A1E" w14:textId="47EACD42" w:rsidR="00EF11C3" w:rsidRDefault="00EF11C3" w:rsidP="00EF11C3">
            <w:pPr>
              <w:pStyle w:val="NormalWeb"/>
              <w:numPr>
                <w:ilvl w:val="0"/>
                <w:numId w:val="93"/>
              </w:numPr>
              <w:spacing w:before="0" w:beforeAutospacing="0" w:after="150" w:afterAutospacing="0"/>
              <w:ind w:left="306"/>
              <w:rPr>
                <w:rFonts w:asciiTheme="minorHAnsi" w:hAnsiTheme="minorHAnsi" w:cs="Arial"/>
                <w:snapToGrid w:val="0"/>
                <w:sz w:val="24"/>
                <w:szCs w:val="24"/>
                <w:lang w:val="en-US"/>
              </w:rPr>
            </w:pPr>
            <w:r w:rsidRPr="00EF11C3">
              <w:rPr>
                <w:rFonts w:asciiTheme="minorHAnsi" w:hAnsiTheme="minorHAnsi" w:cs="Arial"/>
                <w:snapToGrid w:val="0"/>
                <w:sz w:val="24"/>
                <w:szCs w:val="24"/>
                <w:lang w:val="en-US"/>
              </w:rPr>
              <w:t xml:space="preserve">Understanding </w:t>
            </w:r>
            <w:r>
              <w:rPr>
                <w:rFonts w:asciiTheme="minorHAnsi" w:hAnsiTheme="minorHAnsi" w:cs="Arial"/>
                <w:snapToGrid w:val="0"/>
                <w:sz w:val="24"/>
                <w:szCs w:val="24"/>
                <w:lang w:val="en-US"/>
              </w:rPr>
              <w:t xml:space="preserve">Lumen Way </w:t>
            </w:r>
            <w:r w:rsidRPr="00EF11C3">
              <w:rPr>
                <w:rFonts w:asciiTheme="minorHAnsi" w:hAnsiTheme="minorHAnsi" w:cs="Arial"/>
                <w:snapToGrid w:val="0"/>
                <w:sz w:val="24"/>
                <w:szCs w:val="24"/>
                <w:lang w:val="en-US"/>
              </w:rPr>
              <w:t xml:space="preserve">Homes </w:t>
            </w:r>
            <w:r>
              <w:rPr>
                <w:rFonts w:asciiTheme="minorHAnsi" w:hAnsiTheme="minorHAnsi" w:cs="Arial"/>
                <w:snapToGrid w:val="0"/>
                <w:sz w:val="24"/>
                <w:szCs w:val="24"/>
                <w:lang w:val="en-US"/>
              </w:rPr>
              <w:t>Mission</w:t>
            </w:r>
            <w:r w:rsidRPr="00EF11C3">
              <w:rPr>
                <w:rFonts w:asciiTheme="minorHAnsi" w:hAnsiTheme="minorHAnsi" w:cs="Arial"/>
                <w:snapToGrid w:val="0"/>
                <w:sz w:val="24"/>
                <w:szCs w:val="24"/>
                <w:lang w:val="en-US"/>
              </w:rPr>
              <w:t>,</w:t>
            </w:r>
            <w:r>
              <w:rPr>
                <w:rFonts w:asciiTheme="minorHAnsi" w:hAnsiTheme="minorHAnsi" w:cs="Arial"/>
                <w:snapToGrid w:val="0"/>
                <w:sz w:val="24"/>
                <w:szCs w:val="24"/>
                <w:lang w:val="en-US"/>
              </w:rPr>
              <w:t xml:space="preserve"> Vision and Values</w:t>
            </w:r>
            <w:r w:rsidRPr="00EF11C3">
              <w:rPr>
                <w:rFonts w:asciiTheme="minorHAnsi" w:hAnsiTheme="minorHAnsi" w:cs="Arial"/>
                <w:snapToGrid w:val="0"/>
                <w:sz w:val="24"/>
                <w:szCs w:val="24"/>
                <w:lang w:val="en-US"/>
              </w:rPr>
              <w:t xml:space="preserve"> </w:t>
            </w:r>
          </w:p>
          <w:p w14:paraId="7C221A52" w14:textId="018258F5" w:rsidR="00EF11C3" w:rsidRPr="00EF11C3" w:rsidRDefault="00EF11C3" w:rsidP="00AF3A35">
            <w:pPr>
              <w:pStyle w:val="NormalWeb"/>
              <w:spacing w:before="0" w:beforeAutospacing="0" w:after="150" w:afterAutospacing="0"/>
              <w:ind w:left="306"/>
              <w:rPr>
                <w:rFonts w:asciiTheme="minorHAnsi" w:hAnsiTheme="minorHAnsi" w:cs="Arial"/>
                <w:snapToGrid w:val="0"/>
                <w:sz w:val="24"/>
                <w:szCs w:val="24"/>
                <w:lang w:val="en-US"/>
              </w:rPr>
            </w:pPr>
          </w:p>
        </w:tc>
        <w:tc>
          <w:tcPr>
            <w:tcW w:w="2127" w:type="dxa"/>
          </w:tcPr>
          <w:p w14:paraId="7CF955F7" w14:textId="77777777" w:rsidR="00FD2D9E" w:rsidRDefault="00EF11C3" w:rsidP="00EF11C3">
            <w:pPr>
              <w:pStyle w:val="NormalWeb"/>
              <w:numPr>
                <w:ilvl w:val="0"/>
                <w:numId w:val="93"/>
              </w:numPr>
              <w:spacing w:before="0" w:beforeAutospacing="0" w:after="150" w:afterAutospacing="0"/>
              <w:ind w:left="288"/>
              <w:rPr>
                <w:rFonts w:asciiTheme="minorHAnsi" w:hAnsiTheme="minorHAnsi" w:cs="Arial"/>
                <w:snapToGrid w:val="0"/>
                <w:sz w:val="24"/>
                <w:szCs w:val="24"/>
                <w:lang w:val="en-US"/>
              </w:rPr>
            </w:pPr>
            <w:r w:rsidRPr="00EF11C3">
              <w:rPr>
                <w:rFonts w:asciiTheme="minorHAnsi" w:hAnsiTheme="minorHAnsi" w:cs="Arial"/>
                <w:snapToGrid w:val="0"/>
                <w:sz w:val="24"/>
                <w:szCs w:val="24"/>
                <w:lang w:val="en-US"/>
              </w:rPr>
              <w:t xml:space="preserve">Understanding effective </w:t>
            </w:r>
            <w:r w:rsidRPr="00EF11C3">
              <w:rPr>
                <w:rFonts w:asciiTheme="minorHAnsi" w:hAnsiTheme="minorHAnsi" w:cs="Arial"/>
                <w:snapToGrid w:val="0"/>
                <w:sz w:val="24"/>
                <w:szCs w:val="24"/>
              </w:rPr>
              <w:t>behaviour</w:t>
            </w:r>
            <w:r w:rsidRPr="00EF11C3">
              <w:rPr>
                <w:rFonts w:asciiTheme="minorHAnsi" w:hAnsiTheme="minorHAnsi" w:cs="Arial"/>
                <w:snapToGrid w:val="0"/>
                <w:sz w:val="24"/>
                <w:szCs w:val="24"/>
                <w:lang w:val="en-US"/>
              </w:rPr>
              <w:t xml:space="preserve"> management</w:t>
            </w:r>
            <w:r w:rsidR="00FD2D9E" w:rsidRPr="00EF11C3">
              <w:rPr>
                <w:rFonts w:asciiTheme="minorHAnsi" w:hAnsiTheme="minorHAnsi" w:cs="Arial"/>
                <w:snapToGrid w:val="0"/>
                <w:sz w:val="24"/>
                <w:szCs w:val="24"/>
                <w:lang w:val="en-US"/>
              </w:rPr>
              <w:t xml:space="preserve"> </w:t>
            </w:r>
          </w:p>
          <w:p w14:paraId="582BF910" w14:textId="77777777" w:rsidR="00EF11C3" w:rsidRDefault="00FD2D9E" w:rsidP="00EF11C3">
            <w:pPr>
              <w:pStyle w:val="NormalWeb"/>
              <w:numPr>
                <w:ilvl w:val="0"/>
                <w:numId w:val="93"/>
              </w:numPr>
              <w:spacing w:before="0" w:beforeAutospacing="0" w:after="150" w:afterAutospacing="0"/>
              <w:ind w:left="288"/>
              <w:rPr>
                <w:rFonts w:asciiTheme="minorHAnsi" w:hAnsiTheme="minorHAnsi" w:cs="Arial"/>
                <w:snapToGrid w:val="0"/>
                <w:sz w:val="24"/>
                <w:szCs w:val="24"/>
                <w:lang w:val="en-US"/>
              </w:rPr>
            </w:pPr>
            <w:r w:rsidRPr="00EF11C3">
              <w:rPr>
                <w:rFonts w:asciiTheme="minorHAnsi" w:hAnsiTheme="minorHAnsi" w:cs="Arial"/>
                <w:snapToGrid w:val="0"/>
                <w:sz w:val="24"/>
                <w:szCs w:val="24"/>
                <w:lang w:val="en-US"/>
              </w:rPr>
              <w:t>Key working, whistleblowing</w:t>
            </w:r>
            <w:r>
              <w:rPr>
                <w:rFonts w:asciiTheme="minorHAnsi" w:hAnsiTheme="minorHAnsi" w:cs="Arial"/>
                <w:snapToGrid w:val="0"/>
                <w:sz w:val="24"/>
                <w:szCs w:val="24"/>
                <w:lang w:val="en-US"/>
              </w:rPr>
              <w:t>, professional boundaries</w:t>
            </w:r>
          </w:p>
          <w:p w14:paraId="4358AB6F" w14:textId="4F4D6E56" w:rsidR="00FD2D9E" w:rsidRPr="00EF11C3" w:rsidRDefault="00FD2D9E" w:rsidP="00AF3A35">
            <w:pPr>
              <w:pStyle w:val="NormalWeb"/>
              <w:spacing w:before="0" w:beforeAutospacing="0" w:after="150" w:afterAutospacing="0"/>
              <w:ind w:left="288"/>
              <w:rPr>
                <w:rFonts w:asciiTheme="minorHAnsi" w:hAnsiTheme="minorHAnsi" w:cs="Arial"/>
                <w:snapToGrid w:val="0"/>
                <w:sz w:val="24"/>
                <w:szCs w:val="24"/>
                <w:lang w:val="en-US"/>
              </w:rPr>
            </w:pPr>
          </w:p>
        </w:tc>
        <w:tc>
          <w:tcPr>
            <w:tcW w:w="2161" w:type="dxa"/>
          </w:tcPr>
          <w:p w14:paraId="3BB58D87" w14:textId="21ABA81D" w:rsidR="00EF11C3" w:rsidRPr="00EF11C3" w:rsidRDefault="00FD2D9E" w:rsidP="00EF11C3">
            <w:pPr>
              <w:pStyle w:val="NormalWeb"/>
              <w:numPr>
                <w:ilvl w:val="0"/>
                <w:numId w:val="93"/>
              </w:numPr>
              <w:spacing w:before="0" w:beforeAutospacing="0" w:after="150" w:afterAutospacing="0"/>
              <w:ind w:left="276"/>
              <w:rPr>
                <w:rFonts w:asciiTheme="minorHAnsi" w:hAnsiTheme="minorHAnsi" w:cs="Arial"/>
                <w:snapToGrid w:val="0"/>
                <w:sz w:val="24"/>
                <w:szCs w:val="24"/>
                <w:lang w:val="en-US"/>
              </w:rPr>
            </w:pPr>
            <w:r>
              <w:rPr>
                <w:rFonts w:asciiTheme="minorHAnsi" w:hAnsiTheme="minorHAnsi" w:cs="Arial"/>
                <w:snapToGrid w:val="0"/>
                <w:sz w:val="24"/>
                <w:szCs w:val="24"/>
                <w:lang w:val="en-US"/>
              </w:rPr>
              <w:t xml:space="preserve">Focus </w:t>
            </w:r>
            <w:r w:rsidR="00EF11C3" w:rsidRPr="00EF11C3">
              <w:rPr>
                <w:rFonts w:asciiTheme="minorHAnsi" w:hAnsiTheme="minorHAnsi" w:cs="Arial"/>
                <w:snapToGrid w:val="0"/>
                <w:sz w:val="24"/>
                <w:szCs w:val="24"/>
                <w:lang w:val="en-US"/>
              </w:rPr>
              <w:t>Developmental Trauma and PACE</w:t>
            </w:r>
            <w:r>
              <w:rPr>
                <w:rFonts w:asciiTheme="minorHAnsi" w:hAnsiTheme="minorHAnsi" w:cs="Arial"/>
                <w:snapToGrid w:val="0"/>
                <w:sz w:val="24"/>
                <w:szCs w:val="24"/>
                <w:lang w:val="en-US"/>
              </w:rPr>
              <w:t xml:space="preserve"> model</w:t>
            </w:r>
            <w:r w:rsidR="00EF11C3" w:rsidRPr="00EF11C3">
              <w:rPr>
                <w:rFonts w:asciiTheme="minorHAnsi" w:hAnsiTheme="minorHAnsi" w:cs="Arial"/>
                <w:snapToGrid w:val="0"/>
                <w:sz w:val="24"/>
                <w:szCs w:val="24"/>
                <w:lang w:val="en-US"/>
              </w:rPr>
              <w:t>, Communicating with children in crisis</w:t>
            </w:r>
          </w:p>
          <w:p w14:paraId="3F034378" w14:textId="6EFE78CE" w:rsidR="00EF11C3" w:rsidRPr="00EF11C3" w:rsidRDefault="00FD2D9E" w:rsidP="00EF11C3">
            <w:pPr>
              <w:pStyle w:val="NormalWeb"/>
              <w:numPr>
                <w:ilvl w:val="0"/>
                <w:numId w:val="93"/>
              </w:numPr>
              <w:spacing w:before="0" w:beforeAutospacing="0" w:after="150" w:afterAutospacing="0"/>
              <w:ind w:left="276"/>
              <w:rPr>
                <w:rFonts w:asciiTheme="minorHAnsi" w:hAnsiTheme="minorHAnsi" w:cs="Arial"/>
                <w:snapToGrid w:val="0"/>
                <w:sz w:val="24"/>
                <w:szCs w:val="24"/>
                <w:lang w:val="en-US"/>
              </w:rPr>
            </w:pPr>
            <w:r>
              <w:rPr>
                <w:rFonts w:asciiTheme="minorHAnsi" w:hAnsiTheme="minorHAnsi" w:cs="Arial"/>
                <w:snapToGrid w:val="0"/>
                <w:sz w:val="24"/>
                <w:szCs w:val="24"/>
                <w:lang w:val="en-US"/>
              </w:rPr>
              <w:t xml:space="preserve">Introduction to </w:t>
            </w:r>
            <w:r w:rsidR="00EF11C3" w:rsidRPr="00EF11C3">
              <w:rPr>
                <w:rFonts w:asciiTheme="minorHAnsi" w:hAnsiTheme="minorHAnsi" w:cs="Arial"/>
                <w:snapToGrid w:val="0"/>
                <w:sz w:val="24"/>
                <w:szCs w:val="24"/>
                <w:lang w:val="en-US"/>
              </w:rPr>
              <w:t>Assessments and Interventions</w:t>
            </w:r>
          </w:p>
        </w:tc>
        <w:tc>
          <w:tcPr>
            <w:tcW w:w="3429" w:type="dxa"/>
            <w:gridSpan w:val="2"/>
          </w:tcPr>
          <w:p w14:paraId="7B401ABF" w14:textId="77777777" w:rsidR="00EF11C3" w:rsidRPr="00EF11C3" w:rsidRDefault="00EF11C3" w:rsidP="00EF11C3">
            <w:pPr>
              <w:pStyle w:val="NormalWeb"/>
              <w:numPr>
                <w:ilvl w:val="0"/>
                <w:numId w:val="93"/>
              </w:numPr>
              <w:spacing w:before="0" w:beforeAutospacing="0" w:after="150" w:afterAutospacing="0"/>
              <w:ind w:left="376"/>
              <w:rPr>
                <w:rFonts w:asciiTheme="minorHAnsi" w:hAnsiTheme="minorHAnsi" w:cs="Arial"/>
                <w:snapToGrid w:val="0"/>
                <w:sz w:val="24"/>
                <w:szCs w:val="24"/>
                <w:lang w:val="en-US"/>
              </w:rPr>
            </w:pPr>
            <w:r w:rsidRPr="00EF11C3">
              <w:rPr>
                <w:rFonts w:asciiTheme="minorHAnsi" w:hAnsiTheme="minorHAnsi" w:cs="Arial"/>
                <w:snapToGrid w:val="0"/>
                <w:sz w:val="24"/>
                <w:szCs w:val="24"/>
                <w:lang w:val="en-US"/>
              </w:rPr>
              <w:t xml:space="preserve">NFPS (National Federation for Personal Safety) </w:t>
            </w:r>
          </w:p>
        </w:tc>
      </w:tr>
      <w:tr w:rsidR="00AF3A35" w:rsidRPr="00EF11C3" w14:paraId="2A5B89C2" w14:textId="77777777" w:rsidTr="00AF3A35">
        <w:trPr>
          <w:trHeight w:val="655"/>
        </w:trPr>
        <w:tc>
          <w:tcPr>
            <w:tcW w:w="9771" w:type="dxa"/>
            <w:gridSpan w:val="5"/>
          </w:tcPr>
          <w:p w14:paraId="18811050" w14:textId="4B0F298F" w:rsidR="00AF3A35" w:rsidRPr="00513C49" w:rsidRDefault="00AF3A35" w:rsidP="00513C49">
            <w:pPr>
              <w:pStyle w:val="NormalWeb"/>
              <w:spacing w:before="0" w:beforeAutospacing="0" w:after="150" w:afterAutospacing="0"/>
              <w:rPr>
                <w:rFonts w:asciiTheme="minorHAnsi" w:hAnsiTheme="minorHAnsi" w:cs="Arial"/>
                <w:i/>
                <w:iCs/>
                <w:snapToGrid w:val="0"/>
                <w:sz w:val="24"/>
                <w:szCs w:val="24"/>
                <w:lang w:val="en-US"/>
              </w:rPr>
            </w:pPr>
            <w:r w:rsidRPr="00513C49">
              <w:rPr>
                <w:rFonts w:asciiTheme="minorHAnsi" w:hAnsiTheme="minorHAnsi" w:cs="Arial"/>
                <w:i/>
                <w:iCs/>
                <w:snapToGrid w:val="0"/>
                <w:sz w:val="24"/>
                <w:szCs w:val="24"/>
                <w:lang w:val="en-US"/>
              </w:rPr>
              <w:t xml:space="preserve">Throughout the induction training there will be the opportunity for staff to complete </w:t>
            </w:r>
            <w:r w:rsidR="00513C49" w:rsidRPr="00513C49">
              <w:rPr>
                <w:rFonts w:asciiTheme="minorHAnsi" w:hAnsiTheme="minorHAnsi" w:cs="Arial"/>
                <w:i/>
                <w:iCs/>
                <w:snapToGrid w:val="0"/>
                <w:sz w:val="24"/>
                <w:szCs w:val="24"/>
                <w:lang w:val="en-US"/>
              </w:rPr>
              <w:t>online mandatory training either in the morning or afternoon depending on the training schedule, this is to allow for contextualization and reinforcement of online content</w:t>
            </w:r>
          </w:p>
        </w:tc>
      </w:tr>
    </w:tbl>
    <w:p w14:paraId="7BB02A4C" w14:textId="77777777" w:rsidR="00EF11C3" w:rsidRDefault="00EF11C3" w:rsidP="00EF11C3">
      <w:pPr>
        <w:jc w:val="both"/>
        <w:rPr>
          <w:b/>
          <w:bCs/>
        </w:rPr>
      </w:pPr>
    </w:p>
    <w:tbl>
      <w:tblPr>
        <w:tblStyle w:val="TableGrid"/>
        <w:tblW w:w="0" w:type="auto"/>
        <w:tblLook w:val="04A0" w:firstRow="1" w:lastRow="0" w:firstColumn="1" w:lastColumn="0" w:noHBand="0" w:noVBand="1"/>
      </w:tblPr>
      <w:tblGrid>
        <w:gridCol w:w="9771"/>
      </w:tblGrid>
      <w:tr w:rsidR="00513C49" w14:paraId="5B540DAC" w14:textId="77777777" w:rsidTr="00513C49">
        <w:tc>
          <w:tcPr>
            <w:tcW w:w="9771" w:type="dxa"/>
            <w:vAlign w:val="center"/>
          </w:tcPr>
          <w:p w14:paraId="70252046" w14:textId="1994BCE9" w:rsidR="00513C49" w:rsidRPr="00513C49" w:rsidRDefault="00513C49" w:rsidP="00513C49">
            <w:pPr>
              <w:spacing w:after="160" w:line="278" w:lineRule="auto"/>
              <w:jc w:val="center"/>
            </w:pPr>
            <w:r w:rsidRPr="00EF11C3">
              <w:rPr>
                <w:b/>
                <w:bCs/>
              </w:rPr>
              <w:t>Mandatory Training</w:t>
            </w:r>
          </w:p>
        </w:tc>
      </w:tr>
      <w:tr w:rsidR="00513C49" w14:paraId="2A08505C" w14:textId="77777777" w:rsidTr="00513C49">
        <w:tc>
          <w:tcPr>
            <w:tcW w:w="9771" w:type="dxa"/>
          </w:tcPr>
          <w:p w14:paraId="52889255" w14:textId="77777777" w:rsidR="00513C49" w:rsidRPr="00EF11C3" w:rsidRDefault="00513C49" w:rsidP="00513C49">
            <w:pPr>
              <w:spacing w:line="278" w:lineRule="auto"/>
              <w:jc w:val="center"/>
            </w:pPr>
            <w:r w:rsidRPr="00EF11C3">
              <w:rPr>
                <w:b/>
                <w:bCs/>
              </w:rPr>
              <w:t>Online Modules (Must be completed within the first week of employment):</w:t>
            </w:r>
          </w:p>
          <w:p w14:paraId="5C62A4EA" w14:textId="77777777" w:rsidR="00513C49" w:rsidRPr="00EF11C3" w:rsidRDefault="00513C49" w:rsidP="00513C49">
            <w:pPr>
              <w:numPr>
                <w:ilvl w:val="0"/>
                <w:numId w:val="89"/>
              </w:numPr>
              <w:spacing w:line="278" w:lineRule="auto"/>
              <w:ind w:left="714" w:hanging="357"/>
              <w:jc w:val="both"/>
            </w:pPr>
            <w:r w:rsidRPr="00EF11C3">
              <w:t>Safeguarding / Child Protection</w:t>
            </w:r>
          </w:p>
          <w:p w14:paraId="4F5D7D46" w14:textId="77777777" w:rsidR="00513C49" w:rsidRPr="00EF11C3" w:rsidRDefault="00513C49" w:rsidP="00513C49">
            <w:pPr>
              <w:numPr>
                <w:ilvl w:val="0"/>
                <w:numId w:val="89"/>
              </w:numPr>
              <w:spacing w:line="278" w:lineRule="auto"/>
              <w:ind w:left="714" w:hanging="357"/>
              <w:jc w:val="both"/>
            </w:pPr>
            <w:r w:rsidRPr="00EF11C3">
              <w:t>Food Hygiene</w:t>
            </w:r>
          </w:p>
          <w:p w14:paraId="509BBF38" w14:textId="77777777" w:rsidR="00513C49" w:rsidRPr="00EF11C3" w:rsidRDefault="00513C49" w:rsidP="00513C49">
            <w:pPr>
              <w:numPr>
                <w:ilvl w:val="0"/>
                <w:numId w:val="89"/>
              </w:numPr>
              <w:spacing w:line="278" w:lineRule="auto"/>
              <w:ind w:left="714" w:hanging="357"/>
              <w:jc w:val="both"/>
            </w:pPr>
            <w:r w:rsidRPr="00EF11C3">
              <w:t>Health &amp; Safety</w:t>
            </w:r>
          </w:p>
          <w:p w14:paraId="0203AA8E" w14:textId="77777777" w:rsidR="00513C49" w:rsidRPr="00EF11C3" w:rsidRDefault="00513C49" w:rsidP="00513C49">
            <w:pPr>
              <w:numPr>
                <w:ilvl w:val="0"/>
                <w:numId w:val="89"/>
              </w:numPr>
              <w:spacing w:line="278" w:lineRule="auto"/>
              <w:ind w:left="714" w:hanging="357"/>
              <w:jc w:val="both"/>
            </w:pPr>
            <w:r w:rsidRPr="00EF11C3">
              <w:t>Child Exploitation awareness</w:t>
            </w:r>
          </w:p>
          <w:p w14:paraId="61B2A994" w14:textId="77777777" w:rsidR="00513C49" w:rsidRPr="00EF11C3" w:rsidRDefault="00513C49" w:rsidP="00513C49">
            <w:pPr>
              <w:numPr>
                <w:ilvl w:val="0"/>
                <w:numId w:val="89"/>
              </w:numPr>
              <w:spacing w:line="278" w:lineRule="auto"/>
              <w:ind w:left="714" w:hanging="357"/>
              <w:jc w:val="both"/>
            </w:pPr>
            <w:r w:rsidRPr="00EF11C3">
              <w:t>Raising awareness of Trafficking &amp; Modern Slavery</w:t>
            </w:r>
          </w:p>
          <w:p w14:paraId="1E20821D" w14:textId="77777777" w:rsidR="00513C49" w:rsidRPr="00EF11C3" w:rsidRDefault="00513C49" w:rsidP="00513C49">
            <w:pPr>
              <w:numPr>
                <w:ilvl w:val="0"/>
                <w:numId w:val="89"/>
              </w:numPr>
              <w:spacing w:line="278" w:lineRule="auto"/>
              <w:ind w:left="714" w:hanging="357"/>
              <w:jc w:val="both"/>
            </w:pPr>
            <w:r w:rsidRPr="00EF11C3">
              <w:t>Equality &amp; Diversity</w:t>
            </w:r>
          </w:p>
          <w:p w14:paraId="602C59DE" w14:textId="77777777" w:rsidR="00513C49" w:rsidRPr="00EF11C3" w:rsidRDefault="00513C49" w:rsidP="00513C49">
            <w:pPr>
              <w:numPr>
                <w:ilvl w:val="0"/>
                <w:numId w:val="89"/>
              </w:numPr>
              <w:spacing w:line="278" w:lineRule="auto"/>
              <w:ind w:left="714" w:hanging="357"/>
              <w:jc w:val="both"/>
            </w:pPr>
            <w:r w:rsidRPr="00EF11C3">
              <w:t>Awareness of Child-on-Child Abuse</w:t>
            </w:r>
          </w:p>
          <w:p w14:paraId="2080707E" w14:textId="77777777" w:rsidR="00513C49" w:rsidRPr="00EF11C3" w:rsidRDefault="00513C49" w:rsidP="00513C49">
            <w:pPr>
              <w:numPr>
                <w:ilvl w:val="0"/>
                <w:numId w:val="89"/>
              </w:numPr>
              <w:spacing w:line="278" w:lineRule="auto"/>
              <w:ind w:left="714" w:hanging="357"/>
              <w:jc w:val="both"/>
            </w:pPr>
            <w:r w:rsidRPr="00EF11C3">
              <w:t>Prevent</w:t>
            </w:r>
          </w:p>
          <w:p w14:paraId="429D5D12" w14:textId="1087B558" w:rsidR="00513C49" w:rsidRPr="00513C49" w:rsidRDefault="00513C49" w:rsidP="00513C49">
            <w:pPr>
              <w:numPr>
                <w:ilvl w:val="0"/>
                <w:numId w:val="89"/>
              </w:numPr>
              <w:spacing w:line="278" w:lineRule="auto"/>
              <w:ind w:left="714" w:hanging="357"/>
              <w:jc w:val="both"/>
            </w:pPr>
            <w:r w:rsidRPr="00EF11C3">
              <w:t>Bullying awareness</w:t>
            </w:r>
          </w:p>
        </w:tc>
      </w:tr>
      <w:tr w:rsidR="00513C49" w14:paraId="39597C5C" w14:textId="77777777" w:rsidTr="00513C49">
        <w:tc>
          <w:tcPr>
            <w:tcW w:w="9771" w:type="dxa"/>
          </w:tcPr>
          <w:p w14:paraId="2EA51CCB" w14:textId="77777777" w:rsidR="00513C49" w:rsidRPr="00EF11C3" w:rsidRDefault="00513C49" w:rsidP="00513C49">
            <w:pPr>
              <w:spacing w:line="278" w:lineRule="auto"/>
              <w:jc w:val="center"/>
              <w:rPr>
                <w:b/>
                <w:bCs/>
              </w:rPr>
            </w:pPr>
            <w:r w:rsidRPr="00EF11C3">
              <w:rPr>
                <w:b/>
                <w:bCs/>
              </w:rPr>
              <w:t>External / Face-to-Face Training (Must be completed within 3 months of employment):</w:t>
            </w:r>
          </w:p>
          <w:p w14:paraId="0F4E75EF" w14:textId="77777777" w:rsidR="00513C49" w:rsidRPr="00513C49" w:rsidRDefault="00513C49" w:rsidP="00513C49">
            <w:pPr>
              <w:numPr>
                <w:ilvl w:val="0"/>
                <w:numId w:val="89"/>
              </w:numPr>
              <w:ind w:left="714" w:hanging="357"/>
              <w:jc w:val="both"/>
            </w:pPr>
            <w:r w:rsidRPr="00513C49">
              <w:t>Medication training &amp; assessment</w:t>
            </w:r>
          </w:p>
          <w:p w14:paraId="500F11AA" w14:textId="77777777" w:rsidR="00513C49" w:rsidRPr="00513C49" w:rsidRDefault="00513C49" w:rsidP="00513C49">
            <w:pPr>
              <w:numPr>
                <w:ilvl w:val="0"/>
                <w:numId w:val="89"/>
              </w:numPr>
              <w:ind w:left="714" w:hanging="357"/>
              <w:jc w:val="both"/>
            </w:pPr>
            <w:r w:rsidRPr="00513C49">
              <w:t>Emergency First Aid at Work</w:t>
            </w:r>
          </w:p>
          <w:p w14:paraId="6D25774E" w14:textId="77777777" w:rsidR="00513C49" w:rsidRPr="00513C49" w:rsidRDefault="00513C49" w:rsidP="00513C49">
            <w:pPr>
              <w:numPr>
                <w:ilvl w:val="0"/>
                <w:numId w:val="89"/>
              </w:numPr>
              <w:ind w:left="714" w:hanging="357"/>
              <w:jc w:val="both"/>
            </w:pPr>
            <w:r w:rsidRPr="00513C49">
              <w:t>Fire Marshal</w:t>
            </w:r>
          </w:p>
          <w:p w14:paraId="515ECF4A" w14:textId="77777777" w:rsidR="00513C49" w:rsidRPr="00513C49" w:rsidRDefault="00513C49" w:rsidP="00513C49">
            <w:pPr>
              <w:numPr>
                <w:ilvl w:val="0"/>
                <w:numId w:val="89"/>
              </w:numPr>
              <w:ind w:left="714" w:hanging="357"/>
              <w:jc w:val="both"/>
            </w:pPr>
            <w:r w:rsidRPr="00513C49">
              <w:t>Ligature Training</w:t>
            </w:r>
          </w:p>
          <w:p w14:paraId="1BFFA494" w14:textId="77777777" w:rsidR="00513C49" w:rsidRDefault="00513C49" w:rsidP="00EF11C3">
            <w:pPr>
              <w:jc w:val="both"/>
              <w:rPr>
                <w:b/>
                <w:bCs/>
              </w:rPr>
            </w:pPr>
          </w:p>
        </w:tc>
      </w:tr>
    </w:tbl>
    <w:p w14:paraId="3AE092E5" w14:textId="77777777" w:rsidR="00513C49" w:rsidRDefault="00513C49" w:rsidP="00EF11C3">
      <w:pPr>
        <w:jc w:val="both"/>
        <w:rPr>
          <w:b/>
          <w:bCs/>
        </w:rPr>
      </w:pPr>
    </w:p>
    <w:tbl>
      <w:tblPr>
        <w:tblStyle w:val="TableGrid"/>
        <w:tblW w:w="0" w:type="auto"/>
        <w:tblLook w:val="04A0" w:firstRow="1" w:lastRow="0" w:firstColumn="1" w:lastColumn="0" w:noHBand="0" w:noVBand="1"/>
      </w:tblPr>
      <w:tblGrid>
        <w:gridCol w:w="4885"/>
        <w:gridCol w:w="4886"/>
      </w:tblGrid>
      <w:tr w:rsidR="00513C49" w14:paraId="73BBD416" w14:textId="77777777" w:rsidTr="001378D9">
        <w:tc>
          <w:tcPr>
            <w:tcW w:w="9771" w:type="dxa"/>
            <w:gridSpan w:val="2"/>
          </w:tcPr>
          <w:p w14:paraId="3514A2F1" w14:textId="02DC665E" w:rsidR="00513C49" w:rsidRPr="00513C49" w:rsidRDefault="00513C49" w:rsidP="00513C49">
            <w:pPr>
              <w:spacing w:after="160" w:line="278" w:lineRule="auto"/>
              <w:jc w:val="center"/>
            </w:pPr>
            <w:r w:rsidRPr="00EF11C3">
              <w:rPr>
                <w:b/>
                <w:bCs/>
              </w:rPr>
              <w:t>Speciali</w:t>
            </w:r>
            <w:r>
              <w:rPr>
                <w:b/>
                <w:bCs/>
              </w:rPr>
              <w:t>s</w:t>
            </w:r>
            <w:r w:rsidRPr="00EF11C3">
              <w:rPr>
                <w:b/>
                <w:bCs/>
              </w:rPr>
              <w:t>ed Training</w:t>
            </w:r>
          </w:p>
        </w:tc>
      </w:tr>
      <w:tr w:rsidR="00513C49" w14:paraId="1095B9DB" w14:textId="77777777" w:rsidTr="0063137A">
        <w:tc>
          <w:tcPr>
            <w:tcW w:w="9771" w:type="dxa"/>
            <w:gridSpan w:val="2"/>
          </w:tcPr>
          <w:p w14:paraId="0D65AC75" w14:textId="539128F0" w:rsidR="00513C49" w:rsidRPr="00513C49" w:rsidRDefault="00513C49" w:rsidP="00513C49">
            <w:pPr>
              <w:spacing w:after="160" w:line="278" w:lineRule="auto"/>
              <w:ind w:left="360"/>
              <w:jc w:val="center"/>
            </w:pPr>
            <w:r w:rsidRPr="00EF11C3">
              <w:rPr>
                <w:b/>
                <w:bCs/>
              </w:rPr>
              <w:t>Online Mandatory Modules (Must be completed within 6 months of employment):</w:t>
            </w:r>
          </w:p>
        </w:tc>
      </w:tr>
      <w:tr w:rsidR="00513C49" w14:paraId="5B2AC092" w14:textId="77777777" w:rsidTr="00513C49">
        <w:tc>
          <w:tcPr>
            <w:tcW w:w="4885" w:type="dxa"/>
          </w:tcPr>
          <w:p w14:paraId="713C86B6" w14:textId="77777777" w:rsidR="00513C49" w:rsidRPr="00EF11C3" w:rsidRDefault="00513C49" w:rsidP="000F366B">
            <w:pPr>
              <w:pStyle w:val="ListParagraph"/>
              <w:numPr>
                <w:ilvl w:val="0"/>
                <w:numId w:val="95"/>
              </w:numPr>
            </w:pPr>
            <w:r w:rsidRPr="00EF11C3">
              <w:lastRenderedPageBreak/>
              <w:t>FGM (Female Genital Mutilation) awareness</w:t>
            </w:r>
          </w:p>
          <w:p w14:paraId="3A08EEC7" w14:textId="77777777" w:rsidR="00513C49" w:rsidRPr="00EF11C3" w:rsidRDefault="00513C49" w:rsidP="000F366B">
            <w:pPr>
              <w:pStyle w:val="ListParagraph"/>
              <w:numPr>
                <w:ilvl w:val="0"/>
                <w:numId w:val="95"/>
              </w:numPr>
            </w:pPr>
            <w:r w:rsidRPr="00EF11C3">
              <w:t>The Prevent Duty</w:t>
            </w:r>
          </w:p>
          <w:p w14:paraId="03BD091C" w14:textId="77777777" w:rsidR="00513C49" w:rsidRPr="00EF11C3" w:rsidRDefault="00513C49" w:rsidP="000F366B">
            <w:pPr>
              <w:pStyle w:val="ListParagraph"/>
              <w:numPr>
                <w:ilvl w:val="0"/>
                <w:numId w:val="95"/>
              </w:numPr>
            </w:pPr>
            <w:r w:rsidRPr="00EF11C3">
              <w:t>Online Safety</w:t>
            </w:r>
          </w:p>
          <w:p w14:paraId="06132F39" w14:textId="77777777" w:rsidR="00513C49" w:rsidRPr="00EF11C3" w:rsidRDefault="00513C49" w:rsidP="000F366B">
            <w:pPr>
              <w:pStyle w:val="ListParagraph"/>
              <w:numPr>
                <w:ilvl w:val="0"/>
                <w:numId w:val="95"/>
              </w:numPr>
            </w:pPr>
            <w:r w:rsidRPr="00EF11C3">
              <w:t>Raising awareness of LGBT issues</w:t>
            </w:r>
          </w:p>
          <w:p w14:paraId="29074C17" w14:textId="77777777" w:rsidR="00513C49" w:rsidRPr="00EF11C3" w:rsidRDefault="00513C49" w:rsidP="000F366B">
            <w:pPr>
              <w:pStyle w:val="ListParagraph"/>
              <w:numPr>
                <w:ilvl w:val="0"/>
                <w:numId w:val="95"/>
              </w:numPr>
            </w:pPr>
            <w:r w:rsidRPr="00EF11C3">
              <w:t>Looked After Children</w:t>
            </w:r>
          </w:p>
          <w:p w14:paraId="17FED28B" w14:textId="77777777" w:rsidR="00513C49" w:rsidRPr="00EF11C3" w:rsidRDefault="00513C49" w:rsidP="000F366B">
            <w:pPr>
              <w:pStyle w:val="ListParagraph"/>
              <w:numPr>
                <w:ilvl w:val="0"/>
                <w:numId w:val="95"/>
              </w:numPr>
            </w:pPr>
            <w:r w:rsidRPr="00EF11C3">
              <w:t>Mental wellbeing in Young People</w:t>
            </w:r>
          </w:p>
          <w:p w14:paraId="25DFDD37" w14:textId="77777777" w:rsidR="00513C49" w:rsidRPr="00EF11C3" w:rsidRDefault="00513C49" w:rsidP="000F366B">
            <w:pPr>
              <w:pStyle w:val="ListParagraph"/>
              <w:numPr>
                <w:ilvl w:val="0"/>
                <w:numId w:val="95"/>
              </w:numPr>
            </w:pPr>
            <w:r w:rsidRPr="00EF11C3">
              <w:t>Safer Recruitment (Designated Responsible Manager and Registered Manager ONLY)</w:t>
            </w:r>
          </w:p>
          <w:p w14:paraId="5B07C69F" w14:textId="77777777" w:rsidR="00513C49" w:rsidRDefault="00513C49" w:rsidP="000F366B">
            <w:pPr>
              <w:rPr>
                <w:b/>
                <w:bCs/>
              </w:rPr>
            </w:pPr>
          </w:p>
        </w:tc>
        <w:tc>
          <w:tcPr>
            <w:tcW w:w="4886" w:type="dxa"/>
          </w:tcPr>
          <w:p w14:paraId="7094D46E" w14:textId="77777777" w:rsidR="00513C49" w:rsidRPr="000F366B" w:rsidRDefault="000F366B" w:rsidP="000F366B">
            <w:pPr>
              <w:pStyle w:val="ListParagraph"/>
              <w:numPr>
                <w:ilvl w:val="0"/>
                <w:numId w:val="95"/>
              </w:numPr>
            </w:pPr>
            <w:r w:rsidRPr="000F366B">
              <w:t>Trauma Informed Care</w:t>
            </w:r>
          </w:p>
          <w:p w14:paraId="7BA93CD2" w14:textId="77777777" w:rsidR="000F366B" w:rsidRPr="000F366B" w:rsidRDefault="000F366B" w:rsidP="000F366B">
            <w:pPr>
              <w:pStyle w:val="ListParagraph"/>
              <w:numPr>
                <w:ilvl w:val="0"/>
                <w:numId w:val="95"/>
              </w:numPr>
            </w:pPr>
            <w:r w:rsidRPr="000F366B">
              <w:t>Attachment Theory</w:t>
            </w:r>
          </w:p>
          <w:p w14:paraId="58053405" w14:textId="77777777" w:rsidR="000F366B" w:rsidRPr="000F366B" w:rsidRDefault="000F366B" w:rsidP="000F366B">
            <w:pPr>
              <w:pStyle w:val="ListParagraph"/>
              <w:numPr>
                <w:ilvl w:val="0"/>
                <w:numId w:val="95"/>
              </w:numPr>
            </w:pPr>
            <w:r w:rsidRPr="000F366B">
              <w:t>Therapeutic Interventions</w:t>
            </w:r>
          </w:p>
          <w:p w14:paraId="4D9279C7" w14:textId="77777777" w:rsidR="000F366B" w:rsidRPr="000F366B" w:rsidRDefault="000F366B" w:rsidP="000F366B">
            <w:pPr>
              <w:pStyle w:val="ListParagraph"/>
              <w:numPr>
                <w:ilvl w:val="0"/>
                <w:numId w:val="95"/>
              </w:numPr>
            </w:pPr>
            <w:r w:rsidRPr="000F366B">
              <w:t>Creating a Safe and Nurturing Environment</w:t>
            </w:r>
          </w:p>
          <w:p w14:paraId="56D7AADC" w14:textId="77777777" w:rsidR="000F366B" w:rsidRPr="000F366B" w:rsidRDefault="000F366B" w:rsidP="000F366B">
            <w:pPr>
              <w:pStyle w:val="ListParagraph"/>
              <w:numPr>
                <w:ilvl w:val="0"/>
                <w:numId w:val="95"/>
              </w:numPr>
            </w:pPr>
            <w:r w:rsidRPr="000F366B">
              <w:t>Managing Challenging Behaviours</w:t>
            </w:r>
          </w:p>
          <w:p w14:paraId="322DFF9B" w14:textId="77777777" w:rsidR="000F366B" w:rsidRPr="000F366B" w:rsidRDefault="000F366B" w:rsidP="000F366B">
            <w:pPr>
              <w:pStyle w:val="ListParagraph"/>
              <w:numPr>
                <w:ilvl w:val="0"/>
                <w:numId w:val="95"/>
              </w:numPr>
            </w:pPr>
            <w:r w:rsidRPr="000F366B">
              <w:t>PACE Model</w:t>
            </w:r>
          </w:p>
          <w:p w14:paraId="545BA737" w14:textId="2F52A300" w:rsidR="000F366B" w:rsidRPr="00513C49" w:rsidRDefault="000F366B" w:rsidP="000F366B">
            <w:pPr>
              <w:pStyle w:val="ListParagraph"/>
              <w:numPr>
                <w:ilvl w:val="0"/>
                <w:numId w:val="95"/>
              </w:numPr>
              <w:rPr>
                <w:b/>
                <w:bCs/>
              </w:rPr>
            </w:pPr>
            <w:r w:rsidRPr="000F366B">
              <w:t>Reflective Practice</w:t>
            </w:r>
          </w:p>
        </w:tc>
      </w:tr>
      <w:tr w:rsidR="000F366B" w14:paraId="2789C1B2" w14:textId="77777777" w:rsidTr="002049A6">
        <w:tc>
          <w:tcPr>
            <w:tcW w:w="9771" w:type="dxa"/>
            <w:gridSpan w:val="2"/>
          </w:tcPr>
          <w:p w14:paraId="1DC03BFB" w14:textId="77777777" w:rsidR="000F366B" w:rsidRPr="00EF11C3" w:rsidRDefault="000F366B" w:rsidP="000F366B">
            <w:pPr>
              <w:spacing w:after="160" w:line="278" w:lineRule="auto"/>
              <w:jc w:val="center"/>
            </w:pPr>
            <w:r w:rsidRPr="00EF11C3">
              <w:rPr>
                <w:b/>
                <w:bCs/>
              </w:rPr>
              <w:t>Needs-Led Training (Management to clarify specific requirements based on child needs and staff development plans):</w:t>
            </w:r>
          </w:p>
          <w:p w14:paraId="72C9D682" w14:textId="77777777" w:rsidR="000F366B" w:rsidRPr="00EF11C3" w:rsidRDefault="000F366B" w:rsidP="000F366B">
            <w:pPr>
              <w:numPr>
                <w:ilvl w:val="0"/>
                <w:numId w:val="90"/>
              </w:numPr>
              <w:spacing w:line="278" w:lineRule="auto"/>
              <w:ind w:left="357" w:hanging="357"/>
              <w:jc w:val="both"/>
            </w:pPr>
            <w:r w:rsidRPr="00EF11C3">
              <w:t>Substance Misuse</w:t>
            </w:r>
          </w:p>
          <w:p w14:paraId="4437409F" w14:textId="77777777" w:rsidR="000F366B" w:rsidRPr="00EF11C3" w:rsidRDefault="000F366B" w:rsidP="000F366B">
            <w:pPr>
              <w:numPr>
                <w:ilvl w:val="0"/>
                <w:numId w:val="90"/>
              </w:numPr>
              <w:spacing w:line="278" w:lineRule="auto"/>
              <w:ind w:left="357" w:hanging="357"/>
              <w:jc w:val="both"/>
            </w:pPr>
            <w:r w:rsidRPr="00EF11C3">
              <w:t>Overcoming Loneliness</w:t>
            </w:r>
          </w:p>
          <w:p w14:paraId="16B6F64C" w14:textId="77777777" w:rsidR="000F366B" w:rsidRPr="00EF11C3" w:rsidRDefault="000F366B" w:rsidP="000F366B">
            <w:pPr>
              <w:numPr>
                <w:ilvl w:val="0"/>
                <w:numId w:val="90"/>
              </w:numPr>
              <w:spacing w:line="278" w:lineRule="auto"/>
              <w:ind w:left="357" w:hanging="357"/>
              <w:jc w:val="both"/>
            </w:pPr>
            <w:r w:rsidRPr="00EF11C3">
              <w:t>Harmful Sexual Behaviour</w:t>
            </w:r>
          </w:p>
          <w:p w14:paraId="04136F9F" w14:textId="77777777" w:rsidR="000F366B" w:rsidRPr="00EF11C3" w:rsidRDefault="000F366B" w:rsidP="000F366B">
            <w:pPr>
              <w:numPr>
                <w:ilvl w:val="0"/>
                <w:numId w:val="90"/>
              </w:numPr>
              <w:spacing w:line="278" w:lineRule="auto"/>
              <w:ind w:left="357" w:hanging="357"/>
              <w:jc w:val="both"/>
            </w:pPr>
            <w:r w:rsidRPr="00EF11C3">
              <w:t>Autism Awareness</w:t>
            </w:r>
          </w:p>
          <w:p w14:paraId="78ADC81A" w14:textId="77777777" w:rsidR="000F366B" w:rsidRPr="00EF11C3" w:rsidRDefault="000F366B" w:rsidP="000F366B">
            <w:pPr>
              <w:numPr>
                <w:ilvl w:val="0"/>
                <w:numId w:val="90"/>
              </w:numPr>
              <w:spacing w:line="278" w:lineRule="auto"/>
              <w:ind w:left="357" w:hanging="357"/>
              <w:jc w:val="both"/>
            </w:pPr>
            <w:r w:rsidRPr="00EF11C3">
              <w:t>Understanding Diabetes</w:t>
            </w:r>
          </w:p>
          <w:p w14:paraId="3DE28721" w14:textId="77777777" w:rsidR="000F366B" w:rsidRPr="00EF11C3" w:rsidRDefault="000F366B" w:rsidP="000F366B">
            <w:pPr>
              <w:numPr>
                <w:ilvl w:val="0"/>
                <w:numId w:val="90"/>
              </w:numPr>
              <w:spacing w:line="278" w:lineRule="auto"/>
              <w:ind w:left="357" w:hanging="357"/>
              <w:jc w:val="both"/>
            </w:pPr>
            <w:r w:rsidRPr="00EF11C3">
              <w:t>Understanding Epilepsy</w:t>
            </w:r>
          </w:p>
          <w:p w14:paraId="3666D63B" w14:textId="77777777" w:rsidR="000F366B" w:rsidRPr="00EF11C3" w:rsidRDefault="000F366B" w:rsidP="000F366B">
            <w:pPr>
              <w:numPr>
                <w:ilvl w:val="0"/>
                <w:numId w:val="90"/>
              </w:numPr>
              <w:spacing w:line="278" w:lineRule="auto"/>
              <w:ind w:left="357" w:hanging="357"/>
              <w:jc w:val="both"/>
            </w:pPr>
            <w:r w:rsidRPr="00EF11C3">
              <w:t>Understanding Asthma</w:t>
            </w:r>
          </w:p>
          <w:p w14:paraId="223555B9" w14:textId="77777777" w:rsidR="000F366B" w:rsidRPr="00EF11C3" w:rsidRDefault="000F366B" w:rsidP="000F366B">
            <w:pPr>
              <w:numPr>
                <w:ilvl w:val="0"/>
                <w:numId w:val="90"/>
              </w:numPr>
              <w:spacing w:line="278" w:lineRule="auto"/>
              <w:ind w:left="357" w:hanging="357"/>
              <w:jc w:val="both"/>
            </w:pPr>
            <w:r w:rsidRPr="00EF11C3">
              <w:t>Understanding Anaphylaxis</w:t>
            </w:r>
          </w:p>
          <w:p w14:paraId="73266E33" w14:textId="77777777" w:rsidR="000F366B" w:rsidRPr="00EF11C3" w:rsidRDefault="000F366B" w:rsidP="000F366B">
            <w:pPr>
              <w:numPr>
                <w:ilvl w:val="0"/>
                <w:numId w:val="90"/>
              </w:numPr>
              <w:spacing w:line="278" w:lineRule="auto"/>
              <w:ind w:left="357" w:hanging="357"/>
              <w:jc w:val="both"/>
            </w:pPr>
            <w:r w:rsidRPr="00EF11C3">
              <w:t>Dyslexia Awareness</w:t>
            </w:r>
          </w:p>
          <w:p w14:paraId="245E8C1F" w14:textId="77777777" w:rsidR="000F366B" w:rsidRPr="00EF11C3" w:rsidRDefault="000F366B" w:rsidP="000F366B">
            <w:pPr>
              <w:numPr>
                <w:ilvl w:val="0"/>
                <w:numId w:val="90"/>
              </w:numPr>
              <w:spacing w:line="278" w:lineRule="auto"/>
              <w:ind w:left="357" w:hanging="357"/>
              <w:jc w:val="both"/>
            </w:pPr>
            <w:r w:rsidRPr="00EF11C3">
              <w:t>ADHD Awareness</w:t>
            </w:r>
          </w:p>
          <w:p w14:paraId="74562301" w14:textId="77777777" w:rsidR="000F366B" w:rsidRPr="000F366B" w:rsidRDefault="000F366B" w:rsidP="000F366B"/>
        </w:tc>
      </w:tr>
    </w:tbl>
    <w:p w14:paraId="3921AC6A" w14:textId="77777777" w:rsidR="00513C49" w:rsidRDefault="00513C49" w:rsidP="00EF11C3">
      <w:pPr>
        <w:jc w:val="both"/>
        <w:rPr>
          <w:b/>
          <w:bCs/>
        </w:rPr>
      </w:pPr>
    </w:p>
    <w:tbl>
      <w:tblPr>
        <w:tblStyle w:val="TableGrid"/>
        <w:tblW w:w="0" w:type="auto"/>
        <w:tblLook w:val="04A0" w:firstRow="1" w:lastRow="0" w:firstColumn="1" w:lastColumn="0" w:noHBand="0" w:noVBand="1"/>
      </w:tblPr>
      <w:tblGrid>
        <w:gridCol w:w="9771"/>
      </w:tblGrid>
      <w:tr w:rsidR="000F366B" w14:paraId="5AFE7E4C" w14:textId="77777777" w:rsidTr="000F366B">
        <w:tc>
          <w:tcPr>
            <w:tcW w:w="9771" w:type="dxa"/>
            <w:vAlign w:val="center"/>
          </w:tcPr>
          <w:p w14:paraId="2D4C1641" w14:textId="0FA35110" w:rsidR="000F366B" w:rsidRPr="000F366B" w:rsidRDefault="000F366B" w:rsidP="000F366B">
            <w:pPr>
              <w:spacing w:after="160" w:line="278" w:lineRule="auto"/>
              <w:jc w:val="center"/>
            </w:pPr>
            <w:r w:rsidRPr="00EF11C3">
              <w:rPr>
                <w:b/>
                <w:bCs/>
              </w:rPr>
              <w:t>Regulatory Qualifications</w:t>
            </w:r>
            <w:r w:rsidRPr="00EF11C3">
              <w:t xml:space="preserve"> (To be commenced after 6 months in employment)</w:t>
            </w:r>
          </w:p>
        </w:tc>
      </w:tr>
      <w:tr w:rsidR="000F366B" w14:paraId="669CB8BC" w14:textId="77777777" w:rsidTr="000F366B">
        <w:tc>
          <w:tcPr>
            <w:tcW w:w="9771" w:type="dxa"/>
          </w:tcPr>
          <w:p w14:paraId="103AB1A5" w14:textId="77777777" w:rsidR="000F366B" w:rsidRPr="00EF11C3" w:rsidRDefault="000F366B" w:rsidP="000F366B">
            <w:pPr>
              <w:numPr>
                <w:ilvl w:val="0"/>
                <w:numId w:val="91"/>
              </w:numPr>
              <w:spacing w:line="278" w:lineRule="auto"/>
              <w:ind w:left="357" w:hanging="357"/>
            </w:pPr>
            <w:r w:rsidRPr="00EF11C3">
              <w:rPr>
                <w:b/>
                <w:bCs/>
              </w:rPr>
              <w:t>Diploma in Children’s Residential Workforce – Level 3:</w:t>
            </w:r>
            <w:r w:rsidRPr="00EF11C3">
              <w:t xml:space="preserve"> Required for all Care Staff.</w:t>
            </w:r>
          </w:p>
          <w:p w14:paraId="36BDB0E7" w14:textId="77777777" w:rsidR="000F366B" w:rsidRPr="00EF11C3" w:rsidRDefault="000F366B" w:rsidP="000F366B">
            <w:pPr>
              <w:numPr>
                <w:ilvl w:val="0"/>
                <w:numId w:val="91"/>
              </w:numPr>
              <w:spacing w:line="278" w:lineRule="auto"/>
              <w:ind w:left="357" w:hanging="357"/>
            </w:pPr>
            <w:r w:rsidRPr="00EF11C3">
              <w:rPr>
                <w:b/>
                <w:bCs/>
              </w:rPr>
              <w:t>Diploma in Leadership &amp; Management – Level 5:</w:t>
            </w:r>
            <w:r w:rsidRPr="00EF11C3">
              <w:t xml:space="preserve"> Required for all Deputy and Registered Managers.</w:t>
            </w:r>
          </w:p>
          <w:p w14:paraId="26385CF8" w14:textId="77777777" w:rsidR="000F366B" w:rsidRPr="00EF11C3" w:rsidRDefault="000F366B" w:rsidP="000F366B">
            <w:pPr>
              <w:numPr>
                <w:ilvl w:val="0"/>
                <w:numId w:val="91"/>
              </w:numPr>
              <w:spacing w:line="278" w:lineRule="auto"/>
              <w:ind w:left="357" w:hanging="357"/>
            </w:pPr>
            <w:r w:rsidRPr="00EF11C3">
              <w:rPr>
                <w:b/>
                <w:bCs/>
              </w:rPr>
              <w:t>Safeguarding Level 3:</w:t>
            </w:r>
            <w:r w:rsidRPr="00EF11C3">
              <w:t xml:space="preserve"> Required for the Designated Safeguarding Lead.</w:t>
            </w:r>
          </w:p>
          <w:p w14:paraId="70401CC6" w14:textId="77777777" w:rsidR="000F366B" w:rsidRDefault="000F366B" w:rsidP="00EF11C3">
            <w:pPr>
              <w:jc w:val="both"/>
              <w:rPr>
                <w:b/>
                <w:bCs/>
              </w:rPr>
            </w:pPr>
          </w:p>
        </w:tc>
      </w:tr>
    </w:tbl>
    <w:p w14:paraId="391C41B9" w14:textId="77777777" w:rsidR="000F366B" w:rsidRDefault="000F366B" w:rsidP="00EF11C3">
      <w:pPr>
        <w:jc w:val="both"/>
        <w:rPr>
          <w:b/>
          <w:bCs/>
        </w:rPr>
      </w:pPr>
    </w:p>
    <w:tbl>
      <w:tblPr>
        <w:tblStyle w:val="TableGrid"/>
        <w:tblW w:w="0" w:type="auto"/>
        <w:tblLook w:val="04A0" w:firstRow="1" w:lastRow="0" w:firstColumn="1" w:lastColumn="0" w:noHBand="0" w:noVBand="1"/>
      </w:tblPr>
      <w:tblGrid>
        <w:gridCol w:w="9771"/>
      </w:tblGrid>
      <w:tr w:rsidR="000F366B" w14:paraId="3A3A469C" w14:textId="77777777" w:rsidTr="000F366B">
        <w:tc>
          <w:tcPr>
            <w:tcW w:w="9771" w:type="dxa"/>
          </w:tcPr>
          <w:p w14:paraId="09F29491" w14:textId="72011A13" w:rsidR="000F366B" w:rsidRPr="000F366B" w:rsidRDefault="000F366B" w:rsidP="000F366B">
            <w:pPr>
              <w:spacing w:after="160" w:line="278" w:lineRule="auto"/>
              <w:jc w:val="both"/>
            </w:pPr>
            <w:r w:rsidRPr="00EF11C3">
              <w:rPr>
                <w:b/>
                <w:bCs/>
              </w:rPr>
              <w:t>Role Development Opportunities</w:t>
            </w:r>
          </w:p>
        </w:tc>
      </w:tr>
      <w:tr w:rsidR="000F366B" w14:paraId="4BBCA4A5" w14:textId="77777777" w:rsidTr="000F366B">
        <w:tc>
          <w:tcPr>
            <w:tcW w:w="9771" w:type="dxa"/>
          </w:tcPr>
          <w:p w14:paraId="76A5BE47" w14:textId="77777777" w:rsidR="000F366B" w:rsidRPr="00EF11C3" w:rsidRDefault="000F366B" w:rsidP="000F366B">
            <w:pPr>
              <w:spacing w:line="278" w:lineRule="auto"/>
              <w:jc w:val="both"/>
            </w:pPr>
            <w:r w:rsidRPr="00EF11C3">
              <w:rPr>
                <w:b/>
                <w:bCs/>
              </w:rPr>
              <w:t>For Residential Staff:</w:t>
            </w:r>
          </w:p>
          <w:p w14:paraId="4F81929E" w14:textId="77777777" w:rsidR="000F366B" w:rsidRPr="00EF11C3" w:rsidRDefault="000F366B" w:rsidP="000F366B">
            <w:pPr>
              <w:numPr>
                <w:ilvl w:val="0"/>
                <w:numId w:val="92"/>
              </w:numPr>
              <w:spacing w:line="278" w:lineRule="auto"/>
              <w:ind w:left="357" w:hanging="357"/>
            </w:pPr>
            <w:r w:rsidRPr="00EF11C3">
              <w:t>Understanding your role &amp; responsibilities</w:t>
            </w:r>
          </w:p>
          <w:p w14:paraId="38E295BC" w14:textId="77777777" w:rsidR="000F366B" w:rsidRPr="00EF11C3" w:rsidRDefault="000F366B" w:rsidP="000F366B">
            <w:pPr>
              <w:numPr>
                <w:ilvl w:val="0"/>
                <w:numId w:val="92"/>
              </w:numPr>
              <w:spacing w:line="278" w:lineRule="auto"/>
              <w:ind w:left="357" w:hanging="357"/>
            </w:pPr>
            <w:r w:rsidRPr="00EF11C3">
              <w:t>Effective report writing</w:t>
            </w:r>
          </w:p>
          <w:p w14:paraId="67971B12" w14:textId="77777777" w:rsidR="000F366B" w:rsidRPr="00EF11C3" w:rsidRDefault="000F366B" w:rsidP="000F366B">
            <w:pPr>
              <w:numPr>
                <w:ilvl w:val="0"/>
                <w:numId w:val="92"/>
              </w:numPr>
              <w:spacing w:line="278" w:lineRule="auto"/>
              <w:ind w:left="357" w:hanging="357"/>
            </w:pPr>
            <w:r w:rsidRPr="00EF11C3">
              <w:t>Effective shift planning &amp; understanding its function</w:t>
            </w:r>
          </w:p>
          <w:p w14:paraId="2AF67036" w14:textId="77777777" w:rsidR="000F366B" w:rsidRPr="00EF11C3" w:rsidRDefault="000F366B" w:rsidP="000F366B">
            <w:pPr>
              <w:numPr>
                <w:ilvl w:val="0"/>
                <w:numId w:val="92"/>
              </w:numPr>
              <w:spacing w:line="278" w:lineRule="auto"/>
              <w:ind w:left="357" w:hanging="357"/>
            </w:pPr>
            <w:r w:rsidRPr="00EF11C3">
              <w:t>Understanding Looked After Children</w:t>
            </w:r>
          </w:p>
          <w:p w14:paraId="4B3B85F5" w14:textId="77777777" w:rsidR="000F366B" w:rsidRPr="00EF11C3" w:rsidRDefault="000F366B" w:rsidP="000F366B">
            <w:pPr>
              <w:numPr>
                <w:ilvl w:val="0"/>
                <w:numId w:val="92"/>
              </w:numPr>
              <w:spacing w:line="278" w:lineRule="auto"/>
              <w:ind w:left="357" w:hanging="357"/>
            </w:pPr>
            <w:r w:rsidRPr="00EF11C3">
              <w:t>Managing the environment</w:t>
            </w:r>
          </w:p>
          <w:p w14:paraId="458EE6A3" w14:textId="77777777" w:rsidR="000F366B" w:rsidRPr="00EF11C3" w:rsidRDefault="000F366B" w:rsidP="000F366B">
            <w:pPr>
              <w:numPr>
                <w:ilvl w:val="0"/>
                <w:numId w:val="92"/>
              </w:numPr>
              <w:spacing w:line="278" w:lineRule="auto"/>
              <w:ind w:left="357" w:hanging="357"/>
            </w:pPr>
            <w:r w:rsidRPr="00EF11C3">
              <w:lastRenderedPageBreak/>
              <w:t>Key working in practice</w:t>
            </w:r>
          </w:p>
          <w:p w14:paraId="1632E4DE" w14:textId="77777777" w:rsidR="000F366B" w:rsidRPr="00EF11C3" w:rsidRDefault="000F366B" w:rsidP="000F366B">
            <w:pPr>
              <w:numPr>
                <w:ilvl w:val="0"/>
                <w:numId w:val="92"/>
              </w:numPr>
              <w:spacing w:line="278" w:lineRule="auto"/>
              <w:ind w:left="357" w:hanging="357"/>
            </w:pPr>
            <w:r w:rsidRPr="00EF11C3">
              <w:t>Incident management &amp; debrief</w:t>
            </w:r>
          </w:p>
          <w:p w14:paraId="3982D079" w14:textId="77777777" w:rsidR="000F366B" w:rsidRPr="00EF11C3" w:rsidRDefault="000F366B" w:rsidP="000F366B">
            <w:pPr>
              <w:numPr>
                <w:ilvl w:val="0"/>
                <w:numId w:val="92"/>
              </w:numPr>
              <w:spacing w:line="278" w:lineRule="auto"/>
              <w:ind w:left="357" w:hanging="357"/>
            </w:pPr>
            <w:r w:rsidRPr="00EF11C3">
              <w:t>Missing from care management</w:t>
            </w:r>
          </w:p>
          <w:p w14:paraId="6A8471CB" w14:textId="77777777" w:rsidR="000F366B" w:rsidRPr="00EF11C3" w:rsidRDefault="000F366B" w:rsidP="000F366B">
            <w:pPr>
              <w:numPr>
                <w:ilvl w:val="0"/>
                <w:numId w:val="92"/>
              </w:numPr>
              <w:spacing w:line="278" w:lineRule="auto"/>
              <w:ind w:left="357" w:hanging="357"/>
            </w:pPr>
            <w:r w:rsidRPr="00EF11C3">
              <w:t>Using the intranet</w:t>
            </w:r>
          </w:p>
          <w:p w14:paraId="760E6FA8" w14:textId="77777777" w:rsidR="000F366B" w:rsidRPr="00EF11C3" w:rsidRDefault="000F366B" w:rsidP="000F366B">
            <w:pPr>
              <w:numPr>
                <w:ilvl w:val="0"/>
                <w:numId w:val="92"/>
              </w:numPr>
              <w:spacing w:line="278" w:lineRule="auto"/>
              <w:ind w:left="357" w:hanging="357"/>
            </w:pPr>
            <w:r w:rsidRPr="00EF11C3">
              <w:t>Pathway Planning &amp; Supporting independence</w:t>
            </w:r>
          </w:p>
          <w:p w14:paraId="22DE63FD" w14:textId="77777777" w:rsidR="000F366B" w:rsidRPr="00EF11C3" w:rsidRDefault="000F366B" w:rsidP="000F366B">
            <w:pPr>
              <w:numPr>
                <w:ilvl w:val="0"/>
                <w:numId w:val="92"/>
              </w:numPr>
              <w:spacing w:line="278" w:lineRule="auto"/>
              <w:ind w:left="357" w:hanging="357"/>
            </w:pPr>
            <w:r w:rsidRPr="00EF11C3">
              <w:t>Supporting education (SEN/EHCP’s)</w:t>
            </w:r>
          </w:p>
          <w:p w14:paraId="48AEA039" w14:textId="77777777" w:rsidR="000F366B" w:rsidRPr="00EF11C3" w:rsidRDefault="000F366B" w:rsidP="000F366B">
            <w:pPr>
              <w:numPr>
                <w:ilvl w:val="0"/>
                <w:numId w:val="92"/>
              </w:numPr>
              <w:spacing w:line="278" w:lineRule="auto"/>
              <w:ind w:left="357" w:hanging="357"/>
            </w:pPr>
            <w:r w:rsidRPr="00EF11C3">
              <w:t>Care planning/risk assessing process</w:t>
            </w:r>
          </w:p>
          <w:p w14:paraId="68B39088" w14:textId="167E8262" w:rsidR="000F366B" w:rsidRPr="000F366B" w:rsidRDefault="000F366B" w:rsidP="000F366B">
            <w:pPr>
              <w:numPr>
                <w:ilvl w:val="0"/>
                <w:numId w:val="92"/>
              </w:numPr>
              <w:spacing w:line="278" w:lineRule="auto"/>
              <w:ind w:left="357" w:hanging="357"/>
            </w:pPr>
            <w:r w:rsidRPr="00EF11C3">
              <w:t>Rewards &amp; consequences (Effective incentives &amp; behaviour modification strategies)</w:t>
            </w:r>
          </w:p>
        </w:tc>
      </w:tr>
      <w:tr w:rsidR="000F366B" w14:paraId="25EA9D47" w14:textId="77777777" w:rsidTr="000F366B">
        <w:tc>
          <w:tcPr>
            <w:tcW w:w="9771" w:type="dxa"/>
          </w:tcPr>
          <w:p w14:paraId="593F0C98" w14:textId="77777777" w:rsidR="000F366B" w:rsidRPr="00EF11C3" w:rsidRDefault="000F366B" w:rsidP="000F366B">
            <w:pPr>
              <w:jc w:val="both"/>
            </w:pPr>
            <w:r w:rsidRPr="00EF11C3">
              <w:rPr>
                <w:b/>
                <w:bCs/>
              </w:rPr>
              <w:lastRenderedPageBreak/>
              <w:t>For Leadership &amp; Management:</w:t>
            </w:r>
          </w:p>
          <w:p w14:paraId="62D2FABC" w14:textId="77777777" w:rsidR="000F366B" w:rsidRPr="00EF11C3" w:rsidRDefault="000F366B" w:rsidP="000F366B">
            <w:pPr>
              <w:numPr>
                <w:ilvl w:val="0"/>
                <w:numId w:val="92"/>
              </w:numPr>
            </w:pPr>
            <w:r w:rsidRPr="00EF11C3">
              <w:t>Effective reflective supervision</w:t>
            </w:r>
          </w:p>
          <w:p w14:paraId="52E9DE21" w14:textId="77777777" w:rsidR="000F366B" w:rsidRPr="00EF11C3" w:rsidRDefault="000F366B" w:rsidP="000F366B">
            <w:pPr>
              <w:numPr>
                <w:ilvl w:val="0"/>
                <w:numId w:val="92"/>
              </w:numPr>
            </w:pPr>
            <w:r w:rsidRPr="00EF11C3">
              <w:t>Managing staff (conflict &amp; difficulties)</w:t>
            </w:r>
          </w:p>
          <w:p w14:paraId="70FB7E0A" w14:textId="77777777" w:rsidR="000F366B" w:rsidRPr="00EF11C3" w:rsidRDefault="000F366B" w:rsidP="000F366B">
            <w:pPr>
              <w:numPr>
                <w:ilvl w:val="0"/>
                <w:numId w:val="92"/>
              </w:numPr>
            </w:pPr>
            <w:r w:rsidRPr="00EF11C3">
              <w:t>Informed decision making</w:t>
            </w:r>
          </w:p>
          <w:p w14:paraId="7B1F2E9B" w14:textId="77777777" w:rsidR="000F366B" w:rsidRPr="00EF11C3" w:rsidRDefault="000F366B" w:rsidP="000F366B">
            <w:pPr>
              <w:numPr>
                <w:ilvl w:val="0"/>
                <w:numId w:val="92"/>
              </w:numPr>
            </w:pPr>
            <w:r w:rsidRPr="00EF11C3">
              <w:t>Leading &amp; managing a team of people (differentiating between leadership &amp; management functions)</w:t>
            </w:r>
          </w:p>
          <w:p w14:paraId="764BDC94" w14:textId="77777777" w:rsidR="000F366B" w:rsidRPr="00EF11C3" w:rsidRDefault="000F366B" w:rsidP="000F366B">
            <w:pPr>
              <w:numPr>
                <w:ilvl w:val="0"/>
                <w:numId w:val="92"/>
              </w:numPr>
            </w:pPr>
            <w:r w:rsidRPr="00EF11C3">
              <w:t>Accountability &amp; task management</w:t>
            </w:r>
          </w:p>
          <w:p w14:paraId="575A05BC" w14:textId="77777777" w:rsidR="000F366B" w:rsidRPr="00EF11C3" w:rsidRDefault="000F366B" w:rsidP="000F366B">
            <w:pPr>
              <w:numPr>
                <w:ilvl w:val="0"/>
                <w:numId w:val="92"/>
              </w:numPr>
            </w:pPr>
            <w:r w:rsidRPr="00EF11C3">
              <w:t>Rota management</w:t>
            </w:r>
          </w:p>
          <w:p w14:paraId="339AF3C2" w14:textId="77777777" w:rsidR="000F366B" w:rsidRPr="00EF11C3" w:rsidRDefault="000F366B" w:rsidP="000F366B">
            <w:pPr>
              <w:numPr>
                <w:ilvl w:val="0"/>
                <w:numId w:val="92"/>
              </w:numPr>
            </w:pPr>
            <w:r w:rsidRPr="00EF11C3">
              <w:t>Quality Assurance (QA)</w:t>
            </w:r>
          </w:p>
          <w:p w14:paraId="5A8639FC" w14:textId="77777777" w:rsidR="000F366B" w:rsidRPr="00EF11C3" w:rsidRDefault="000F366B" w:rsidP="000F366B">
            <w:pPr>
              <w:numPr>
                <w:ilvl w:val="0"/>
                <w:numId w:val="92"/>
              </w:numPr>
            </w:pPr>
            <w:r w:rsidRPr="00EF11C3">
              <w:t>Procedures/managers monitoring</w:t>
            </w:r>
          </w:p>
          <w:p w14:paraId="6A6B5096" w14:textId="77777777" w:rsidR="000F366B" w:rsidRPr="00EF11C3" w:rsidRDefault="000F366B" w:rsidP="000F366B">
            <w:pPr>
              <w:numPr>
                <w:ilvl w:val="0"/>
                <w:numId w:val="92"/>
              </w:numPr>
            </w:pPr>
            <w:r w:rsidRPr="00EF11C3">
              <w:t>Overseeing key working &amp; care planning</w:t>
            </w:r>
          </w:p>
          <w:p w14:paraId="31FF74BE" w14:textId="77777777" w:rsidR="000F366B" w:rsidRPr="00EF11C3" w:rsidRDefault="000F366B" w:rsidP="000F366B">
            <w:pPr>
              <w:numPr>
                <w:ilvl w:val="0"/>
                <w:numId w:val="92"/>
              </w:numPr>
            </w:pPr>
            <w:r w:rsidRPr="00EF11C3">
              <w:t>Effective debriefing</w:t>
            </w:r>
          </w:p>
          <w:p w14:paraId="302E663B" w14:textId="77777777" w:rsidR="000F366B" w:rsidRPr="00EF11C3" w:rsidRDefault="000F366B" w:rsidP="000F366B">
            <w:pPr>
              <w:numPr>
                <w:ilvl w:val="0"/>
                <w:numId w:val="92"/>
              </w:numPr>
            </w:pPr>
            <w:r w:rsidRPr="00EF11C3">
              <w:t>Admissions, discharge, and transitions of placements</w:t>
            </w:r>
          </w:p>
          <w:p w14:paraId="7F14AAAA" w14:textId="77777777" w:rsidR="000F366B" w:rsidRPr="00EF11C3" w:rsidRDefault="000F366B" w:rsidP="000F366B">
            <w:pPr>
              <w:numPr>
                <w:ilvl w:val="0"/>
                <w:numId w:val="92"/>
              </w:numPr>
            </w:pPr>
            <w:r w:rsidRPr="00EF11C3">
              <w:t>Regulation 40 process</w:t>
            </w:r>
          </w:p>
          <w:p w14:paraId="56E435AA" w14:textId="77777777" w:rsidR="000F366B" w:rsidRPr="00EF11C3" w:rsidRDefault="000F366B" w:rsidP="000F366B">
            <w:pPr>
              <w:numPr>
                <w:ilvl w:val="0"/>
                <w:numId w:val="92"/>
              </w:numPr>
            </w:pPr>
            <w:r w:rsidRPr="00EF11C3">
              <w:t>Regulation 32 – monitoring and reviewing staff performance (induction, probation, supervision, and appraisal)</w:t>
            </w:r>
          </w:p>
          <w:p w14:paraId="0BEBA8FB" w14:textId="77777777" w:rsidR="000F366B" w:rsidRPr="00EF11C3" w:rsidRDefault="000F366B" w:rsidP="000F366B">
            <w:pPr>
              <w:numPr>
                <w:ilvl w:val="0"/>
                <w:numId w:val="92"/>
              </w:numPr>
            </w:pPr>
            <w:r w:rsidRPr="00EF11C3">
              <w:t>Implementing policy &amp; procedures</w:t>
            </w:r>
          </w:p>
          <w:p w14:paraId="6ABE6013" w14:textId="77777777" w:rsidR="000F366B" w:rsidRPr="00EF11C3" w:rsidRDefault="000F366B" w:rsidP="000F366B">
            <w:pPr>
              <w:numPr>
                <w:ilvl w:val="0"/>
                <w:numId w:val="92"/>
              </w:numPr>
            </w:pPr>
            <w:r w:rsidRPr="00EF11C3">
              <w:t>Regulatory frameworks (Quality Standards, Children’s Regulations, SCIFF) and implementing frameworks into practice</w:t>
            </w:r>
          </w:p>
          <w:p w14:paraId="2478B044" w14:textId="77777777" w:rsidR="000F366B" w:rsidRPr="00EF11C3" w:rsidRDefault="000F366B" w:rsidP="000F366B">
            <w:pPr>
              <w:numPr>
                <w:ilvl w:val="0"/>
                <w:numId w:val="92"/>
              </w:numPr>
            </w:pPr>
            <w:r w:rsidRPr="00EF11C3">
              <w:t>Mentoring &amp; coaching new staff &amp; existing staff development</w:t>
            </w:r>
          </w:p>
          <w:p w14:paraId="1F0535B8" w14:textId="77777777" w:rsidR="000F366B" w:rsidRDefault="000F366B" w:rsidP="000F366B">
            <w:pPr>
              <w:jc w:val="both"/>
              <w:rPr>
                <w:b/>
                <w:bCs/>
              </w:rPr>
            </w:pPr>
          </w:p>
        </w:tc>
      </w:tr>
    </w:tbl>
    <w:p w14:paraId="2F9863DD" w14:textId="77777777" w:rsidR="000F366B" w:rsidRDefault="000F366B" w:rsidP="00EF11C3">
      <w:pPr>
        <w:jc w:val="both"/>
        <w:rPr>
          <w:b/>
          <w:bCs/>
        </w:rPr>
      </w:pPr>
    </w:p>
    <w:p w14:paraId="133B6595" w14:textId="77777777" w:rsidR="00FD43FC" w:rsidRPr="00FD43FC" w:rsidRDefault="00FD43FC" w:rsidP="00FD43FC">
      <w:pPr>
        <w:jc w:val="both"/>
        <w:rPr>
          <w:b/>
          <w:bCs/>
        </w:rPr>
      </w:pPr>
      <w:r w:rsidRPr="00FD43FC">
        <w:rPr>
          <w:b/>
          <w:bCs/>
        </w:rPr>
        <w:t>Training Evaluation and Impact</w:t>
      </w:r>
    </w:p>
    <w:p w14:paraId="68B4CD95" w14:textId="77777777" w:rsidR="00FD43FC" w:rsidRPr="00FD43FC" w:rsidRDefault="00FD43FC" w:rsidP="00FD43FC">
      <w:pPr>
        <w:jc w:val="both"/>
      </w:pPr>
      <w:r w:rsidRPr="00FD43FC">
        <w:t>At Lumen Way Homes, measuring the effectiveness of our comprehensive training program is paramount to ensuring our investment translates into tangible improvements in practice and, ultimately, enhanced outcomes for the children in our care. Our approach to evaluation will extend beyond mere attendance, focusing on how learning is applied and its impact on the quality of care provided.</w:t>
      </w:r>
    </w:p>
    <w:p w14:paraId="7B3FBFC4" w14:textId="77777777" w:rsidR="00FD43FC" w:rsidRPr="00FD43FC" w:rsidRDefault="00FD43FC" w:rsidP="00FD43FC">
      <w:pPr>
        <w:jc w:val="both"/>
      </w:pPr>
      <w:r w:rsidRPr="00FD43FC">
        <w:t xml:space="preserve">We will employ a multi-faceted evaluation strategy, beginning with immediate participant feedback on training content and delivery. More critically, we will assess the practical application of learned skills through direct observation during shifts, regular reflective supervision sessions, and analysis of incident reports and care plan adherence. Furthermore, the ultimate measure of success will be the positive impact on children's well-being, observable through their progress against care plan objectives, reduced incidents, and positive feedback from children, their </w:t>
      </w:r>
      <w:r w:rsidRPr="00FD43FC">
        <w:lastRenderedPageBreak/>
        <w:t>families, and external reviews, including Ofsted. This continuous feedback loop will inform future training needs, ensuring our programme remains responsive, effective, and directly aligned with our commitment to high-quality, trauma-informed care.</w:t>
      </w:r>
    </w:p>
    <w:p w14:paraId="1D26AE7D" w14:textId="5B451142" w:rsidR="00EF11C3" w:rsidRDefault="00EF11C3" w:rsidP="00EF11C3">
      <w:pPr>
        <w:jc w:val="both"/>
      </w:pPr>
      <w:r w:rsidRPr="003D0062">
        <w:t xml:space="preserve">By proactively developing, embedding, and rigorously adhering to these essential policies and procedures, </w:t>
      </w:r>
      <w:r>
        <w:t>Lumen Way Homes</w:t>
      </w:r>
      <w:r w:rsidRPr="003D0062">
        <w:t xml:space="preserve"> establishes a robust and transparent framework for exceptional care, demonstrating a steadfast commitment to compliance, best practices, and the holistic well-being and positive outcomes of the children in our care.</w:t>
      </w:r>
    </w:p>
    <w:p w14:paraId="11BAA30B" w14:textId="77777777" w:rsidR="00EF11C3" w:rsidRPr="003D0062" w:rsidRDefault="00EF11C3" w:rsidP="008A0B61">
      <w:pPr>
        <w:jc w:val="both"/>
      </w:pPr>
    </w:p>
    <w:p w14:paraId="79519531" w14:textId="5BD9369B" w:rsidR="002F5E2D" w:rsidRDefault="002F5E2D">
      <w:r>
        <w:br w:type="page"/>
      </w:r>
    </w:p>
    <w:p w14:paraId="6D6CEA4D" w14:textId="77777777" w:rsidR="002F5E2D" w:rsidRPr="002F5E2D" w:rsidRDefault="002F5E2D" w:rsidP="002F5E2D">
      <w:pPr>
        <w:rPr>
          <w:b/>
          <w:bCs/>
          <w:sz w:val="32"/>
          <w:szCs w:val="32"/>
        </w:rPr>
      </w:pPr>
      <w:r w:rsidRPr="002F5E2D">
        <w:rPr>
          <w:b/>
          <w:bCs/>
          <w:sz w:val="32"/>
          <w:szCs w:val="32"/>
        </w:rPr>
        <w:lastRenderedPageBreak/>
        <w:t>6. Risk Management and Quality Assurance</w:t>
      </w:r>
    </w:p>
    <w:p w14:paraId="066583A3" w14:textId="297F89A6" w:rsidR="002F5E2D" w:rsidRPr="002F5E2D" w:rsidRDefault="00994329" w:rsidP="00BF6875">
      <w:pPr>
        <w:jc w:val="both"/>
      </w:pPr>
      <w:r>
        <w:t>Lumen Way Homes</w:t>
      </w:r>
      <w:r w:rsidR="002F5E2D" w:rsidRPr="002F5E2D">
        <w:t xml:space="preserve"> is committed to a proactive, systematic approach to risk management and quality assurance. This ensures not only compliance with regulatory standards but also the continuous improvement of services, safeguarding children, and fostering an environment of consistent excellence.</w:t>
      </w:r>
    </w:p>
    <w:p w14:paraId="7F77BAD6" w14:textId="77777777" w:rsidR="002F5E2D" w:rsidRPr="002F5E2D" w:rsidRDefault="002F5E2D" w:rsidP="00BF6875">
      <w:pPr>
        <w:jc w:val="both"/>
        <w:rPr>
          <w:b/>
          <w:bCs/>
        </w:rPr>
      </w:pPr>
      <w:r w:rsidRPr="002F5E2D">
        <w:rPr>
          <w:b/>
          <w:bCs/>
        </w:rPr>
        <w:t>6.1 Mock Ofsted Inspection Checklist and Self-Assessment</w:t>
      </w:r>
    </w:p>
    <w:p w14:paraId="2F478D8B" w14:textId="5FFC41A5" w:rsidR="002F5E2D" w:rsidRPr="002F5E2D" w:rsidRDefault="002F5E2D" w:rsidP="00BF6875">
      <w:pPr>
        <w:jc w:val="both"/>
      </w:pPr>
      <w:r w:rsidRPr="002F5E2D">
        <w:t>To ensure our home maintains the highest standards and is continuously prepared for regulatory oversight, we utili</w:t>
      </w:r>
      <w:r w:rsidR="00BF6875">
        <w:t>s</w:t>
      </w:r>
      <w:r w:rsidRPr="002F5E2D">
        <w:t>e a comprehensive Mock Ofsted Inspection Checklist. This internal tool is designed to rigorously assess our readiness and compliance with the Quality Standards, focusing specifically on the quality of care provided, children's lived experiences, and the measurable impact on their outcomes. This is a dynamic self-assessment process intended for internal preparation and continuous improvement, mirroring the depth and focus of a real Ofsted inspection.</w:t>
      </w:r>
    </w:p>
    <w:p w14:paraId="670DD341" w14:textId="77777777" w:rsidR="002F5E2D" w:rsidRPr="002F5E2D" w:rsidRDefault="002F5E2D" w:rsidP="00BF6875">
      <w:pPr>
        <w:jc w:val="both"/>
      </w:pPr>
      <w:r w:rsidRPr="002F5E2D">
        <w:rPr>
          <w:b/>
          <w:bCs/>
        </w:rPr>
        <w:t>Section 1: Safeguarding and Child Protection (Regulations 5-7)</w:t>
      </w:r>
    </w:p>
    <w:p w14:paraId="186E4293" w14:textId="77777777" w:rsidR="002F5E2D" w:rsidRPr="002F5E2D" w:rsidRDefault="002F5E2D" w:rsidP="00BF6875">
      <w:pPr>
        <w:numPr>
          <w:ilvl w:val="0"/>
          <w:numId w:val="68"/>
        </w:numPr>
        <w:jc w:val="both"/>
      </w:pPr>
      <w:r w:rsidRPr="002F5E2D">
        <w:rPr>
          <w:b/>
          <w:bCs/>
        </w:rPr>
        <w:t>Staff Competence and Training:</w:t>
      </w:r>
      <w:r w:rsidRPr="002F5E2D">
        <w:t xml:space="preserve"> We demonstrate that our staff are exceptionally well-trained and competent in identifying, reporting, and responding effectively to all signs of abuse, neglect, and exploitation, including specific risks related to online safety. This is evidenced by recent training records, documented application of learning in practice, and regular updates on emerging threats like online grooming.</w:t>
      </w:r>
    </w:p>
    <w:p w14:paraId="58FCD2B3" w14:textId="23AF3A55" w:rsidR="002F5E2D" w:rsidRPr="002F5E2D" w:rsidRDefault="002F5E2D" w:rsidP="00BF6875">
      <w:pPr>
        <w:numPr>
          <w:ilvl w:val="0"/>
          <w:numId w:val="68"/>
        </w:numPr>
        <w:jc w:val="both"/>
      </w:pPr>
      <w:r w:rsidRPr="002F5E2D">
        <w:rPr>
          <w:b/>
          <w:bCs/>
        </w:rPr>
        <w:t>Allegations Management:</w:t>
      </w:r>
      <w:r w:rsidRPr="002F5E2D">
        <w:t xml:space="preserve"> Our procedures for managing allegations against staff are robust, clearly documented, and strictly adhered to. We can illustrate through saniti</w:t>
      </w:r>
      <w:r w:rsidR="00BF6875">
        <w:t>s</w:t>
      </w:r>
      <w:r w:rsidRPr="002F5E2D">
        <w:t>ed case examples how these procedures align with local safeguarding protocols, ensuring timely, appropriate action and meticulous record-keeping.</w:t>
      </w:r>
    </w:p>
    <w:p w14:paraId="762BF9EF" w14:textId="77777777" w:rsidR="002F5E2D" w:rsidRPr="002F5E2D" w:rsidRDefault="002F5E2D" w:rsidP="00BF6875">
      <w:pPr>
        <w:numPr>
          <w:ilvl w:val="0"/>
          <w:numId w:val="68"/>
        </w:numPr>
        <w:jc w:val="both"/>
      </w:pPr>
      <w:r w:rsidRPr="002F5E2D">
        <w:rPr>
          <w:b/>
          <w:bCs/>
        </w:rPr>
        <w:t>Child Voice and Concerns:</w:t>
      </w:r>
      <w:r w:rsidRPr="002F5E2D">
        <w:t xml:space="preserve"> We ensure children comprehensively understand their rights and know precisely how to raise concerns. This is achieved through child-friendly information, accessible reporting mechanisms, and fostering a deep-seated culture of listening, validating, and responding to children's voices, with evidence of their input actively shaping their care.</w:t>
      </w:r>
    </w:p>
    <w:p w14:paraId="10204F05" w14:textId="77777777" w:rsidR="002F5E2D" w:rsidRPr="002F5E2D" w:rsidRDefault="002F5E2D" w:rsidP="00BF6875">
      <w:pPr>
        <w:jc w:val="both"/>
      </w:pPr>
      <w:r w:rsidRPr="002F5E2D">
        <w:rPr>
          <w:b/>
          <w:bCs/>
        </w:rPr>
        <w:t>Section 2: The Child's Overall Experience (Regulations 8-9)</w:t>
      </w:r>
    </w:p>
    <w:p w14:paraId="42843CC5" w14:textId="6B0EFE29" w:rsidR="002F5E2D" w:rsidRPr="002F5E2D" w:rsidRDefault="002F5E2D" w:rsidP="00BF6875">
      <w:pPr>
        <w:numPr>
          <w:ilvl w:val="0"/>
          <w:numId w:val="69"/>
        </w:numPr>
        <w:jc w:val="both"/>
      </w:pPr>
      <w:r w:rsidRPr="002F5E2D">
        <w:rPr>
          <w:b/>
          <w:bCs/>
        </w:rPr>
        <w:t>Individuali</w:t>
      </w:r>
      <w:r w:rsidR="00BF6875">
        <w:rPr>
          <w:b/>
          <w:bCs/>
        </w:rPr>
        <w:t>s</w:t>
      </w:r>
      <w:r w:rsidRPr="002F5E2D">
        <w:rPr>
          <w:b/>
          <w:bCs/>
        </w:rPr>
        <w:t>ed Needs Assessment:</w:t>
      </w:r>
      <w:r w:rsidRPr="002F5E2D">
        <w:t xml:space="preserve"> We demonstrate how each child's individual needs—emotional, physical, educational, and cultural—are rigorously assessed and met. This is shown through highly individuali</w:t>
      </w:r>
      <w:r w:rsidR="00BF6875">
        <w:t>s</w:t>
      </w:r>
      <w:r w:rsidRPr="002F5E2D">
        <w:t>ed care plans, evidence of regular, meaningful reviews and adjustments, robust multi-agency working, and tailored support for specific needs (e.g., dietary requirements, learning disabilities, cultural practices).</w:t>
      </w:r>
    </w:p>
    <w:p w14:paraId="661C361E" w14:textId="4D3E5039" w:rsidR="002F5E2D" w:rsidRPr="002F5E2D" w:rsidRDefault="002F5E2D" w:rsidP="00BF6875">
      <w:pPr>
        <w:numPr>
          <w:ilvl w:val="0"/>
          <w:numId w:val="69"/>
        </w:numPr>
        <w:jc w:val="both"/>
      </w:pPr>
      <w:r w:rsidRPr="002F5E2D">
        <w:rPr>
          <w:b/>
          <w:bCs/>
        </w:rPr>
        <w:t>Positive Behaviour Management:</w:t>
      </w:r>
      <w:r w:rsidRPr="002F5E2D">
        <w:t xml:space="preserve"> Our approach to promoting positive behaviour and addressing challenging behaviour is fundamentally therapeutic and non-punitive. Our </w:t>
      </w:r>
      <w:r w:rsidRPr="002F5E2D">
        <w:lastRenderedPageBreak/>
        <w:t>behaviour management policy emphasi</w:t>
      </w:r>
      <w:r w:rsidR="00BF6875">
        <w:t>s</w:t>
      </w:r>
      <w:r w:rsidRPr="002F5E2D">
        <w:t>es understanding root causes, utili</w:t>
      </w:r>
      <w:r w:rsidR="00BF6875">
        <w:t>s</w:t>
      </w:r>
      <w:r w:rsidRPr="002F5E2D">
        <w:t>es positive reinforcement strategies, employs expert de-escalation techniques, and strictly avoids restraint unless absolutely necessary and meticulously recorded.</w:t>
      </w:r>
    </w:p>
    <w:p w14:paraId="635513F5" w14:textId="77777777" w:rsidR="002F5E2D" w:rsidRPr="002F5E2D" w:rsidRDefault="002F5E2D" w:rsidP="00BF6875">
      <w:pPr>
        <w:numPr>
          <w:ilvl w:val="0"/>
          <w:numId w:val="69"/>
        </w:numPr>
        <w:jc w:val="both"/>
      </w:pPr>
      <w:r w:rsidRPr="002F5E2D">
        <w:rPr>
          <w:b/>
          <w:bCs/>
        </w:rPr>
        <w:t>Activities and Skill Development:</w:t>
      </w:r>
      <w:r w:rsidRPr="002F5E2D">
        <w:t xml:space="preserve"> Children are provided with diverse opportunities to participate in engaging activities and develop their interests and skills. This is evidenced by a varied activity schedule, documented consideration of individual preferences, active promotion of community engagement, and explicit focus on fostering independence and life skills.</w:t>
      </w:r>
    </w:p>
    <w:p w14:paraId="51EB8FE5" w14:textId="77777777" w:rsidR="002F5E2D" w:rsidRPr="002F5E2D" w:rsidRDefault="002F5E2D" w:rsidP="00BF6875">
      <w:pPr>
        <w:jc w:val="both"/>
      </w:pPr>
      <w:r w:rsidRPr="002F5E2D">
        <w:rPr>
          <w:b/>
          <w:bCs/>
        </w:rPr>
        <w:t>Section 3: Leadership and Management (Regulations 10-11)</w:t>
      </w:r>
    </w:p>
    <w:p w14:paraId="54FC21A0" w14:textId="77777777" w:rsidR="002F5E2D" w:rsidRPr="002F5E2D" w:rsidRDefault="002F5E2D" w:rsidP="00BF6875">
      <w:pPr>
        <w:numPr>
          <w:ilvl w:val="0"/>
          <w:numId w:val="70"/>
        </w:numPr>
        <w:jc w:val="both"/>
      </w:pPr>
      <w:r w:rsidRPr="002F5E2D">
        <w:rPr>
          <w:b/>
          <w:bCs/>
        </w:rPr>
        <w:t>Quality Monitoring and Evaluation:</w:t>
      </w:r>
      <w:r w:rsidRPr="002F5E2D">
        <w:t xml:space="preserve"> We systematically monitor and evaluate the quality of care provided. Records of our most recent internal reviews demonstrate a clear evidence base for conclusions, meticulous identification of strengths and weaknesses, and robust action planning with diligent follow-up to ensure improvements are embedded.</w:t>
      </w:r>
    </w:p>
    <w:p w14:paraId="67A2E45E" w14:textId="77777777" w:rsidR="002F5E2D" w:rsidRPr="002F5E2D" w:rsidRDefault="002F5E2D" w:rsidP="00BF6875">
      <w:pPr>
        <w:numPr>
          <w:ilvl w:val="0"/>
          <w:numId w:val="70"/>
        </w:numPr>
        <w:jc w:val="both"/>
      </w:pPr>
      <w:r w:rsidRPr="002F5E2D">
        <w:rPr>
          <w:b/>
          <w:bCs/>
        </w:rPr>
        <w:t>Staff Supervision and Appraisal:</w:t>
      </w:r>
      <w:r w:rsidRPr="002F5E2D">
        <w:t xml:space="preserve"> Our process for staff supervision and appraisal is structured and comprehensive, ensuring staff receive regular, high-quality support, ongoing training, and clear development opportunities. This includes defined performance expectations and addressing training needs identified in reviews or supervision.</w:t>
      </w:r>
    </w:p>
    <w:p w14:paraId="6F1FE3E8" w14:textId="77777777" w:rsidR="002F5E2D" w:rsidRPr="002F5E2D" w:rsidRDefault="002F5E2D" w:rsidP="00BF6875">
      <w:pPr>
        <w:numPr>
          <w:ilvl w:val="0"/>
          <w:numId w:val="70"/>
        </w:numPr>
        <w:jc w:val="both"/>
      </w:pPr>
      <w:r w:rsidRPr="002F5E2D">
        <w:rPr>
          <w:b/>
          <w:bCs/>
        </w:rPr>
        <w:t>Complaints Management:</w:t>
      </w:r>
      <w:r w:rsidRPr="002F5E2D">
        <w:t xml:space="preserve"> Our complaints procedure is accessible, clear, and ensures all complaints are investigated thoroughly and impartially. We can demonstrate transparent handling of complaints, adherence to clear timelines, appropriate involvement of independent persons, and a documented process for learning from complaints to continuously improve practice.</w:t>
      </w:r>
    </w:p>
    <w:p w14:paraId="35771B7D" w14:textId="77777777" w:rsidR="002F5E2D" w:rsidRPr="002F5E2D" w:rsidRDefault="002F5E2D" w:rsidP="00BF6875">
      <w:pPr>
        <w:jc w:val="both"/>
      </w:pPr>
      <w:r w:rsidRPr="002F5E2D">
        <w:rPr>
          <w:b/>
          <w:bCs/>
        </w:rPr>
        <w:t>Section 4: Outcomes for Children (Regulations 12-14)</w:t>
      </w:r>
    </w:p>
    <w:p w14:paraId="35666CF1" w14:textId="77777777" w:rsidR="002F5E2D" w:rsidRPr="002F5E2D" w:rsidRDefault="002F5E2D" w:rsidP="00BF6875">
      <w:pPr>
        <w:numPr>
          <w:ilvl w:val="0"/>
          <w:numId w:val="71"/>
        </w:numPr>
        <w:jc w:val="both"/>
      </w:pPr>
      <w:r w:rsidRPr="002F5E2D">
        <w:rPr>
          <w:b/>
          <w:bCs/>
        </w:rPr>
        <w:t>Measuring Impact on Outcomes:</w:t>
      </w:r>
      <w:r w:rsidRPr="002F5E2D">
        <w:t xml:space="preserve"> We employ robust methods to measure the tangible impact of the care provided on children's outcomes. This involves tracking progress against individualized goals, measuring improvements in well-being, educational attainment, and social skills development, and using this data to identify trends and inform strategic service development.</w:t>
      </w:r>
    </w:p>
    <w:p w14:paraId="356E2DEC" w14:textId="77777777" w:rsidR="002F5E2D" w:rsidRPr="002F5E2D" w:rsidRDefault="002F5E2D" w:rsidP="00BF6875">
      <w:pPr>
        <w:numPr>
          <w:ilvl w:val="0"/>
          <w:numId w:val="71"/>
        </w:numPr>
        <w:jc w:val="both"/>
      </w:pPr>
      <w:r w:rsidRPr="002F5E2D">
        <w:rPr>
          <w:b/>
          <w:bCs/>
        </w:rPr>
        <w:t>Preparation for Leaving Care:</w:t>
      </w:r>
      <w:r w:rsidRPr="002F5E2D">
        <w:t xml:space="preserve"> We demonstrate how children are comprehensively prepared for leaving care, ensuring a smooth and well-supported transition. This includes detailed planning for independence, active support for education and employment goals, securing appropriate accommodation, and fostering the maintenance of positive relationships.</w:t>
      </w:r>
    </w:p>
    <w:p w14:paraId="5EE47E70" w14:textId="77777777" w:rsidR="002F5E2D" w:rsidRPr="002F5E2D" w:rsidRDefault="002F5E2D" w:rsidP="00BF6875">
      <w:pPr>
        <w:numPr>
          <w:ilvl w:val="0"/>
          <w:numId w:val="71"/>
        </w:numPr>
        <w:jc w:val="both"/>
      </w:pPr>
      <w:r w:rsidRPr="002F5E2D">
        <w:rPr>
          <w:b/>
          <w:bCs/>
        </w:rPr>
        <w:t>Multi-Agency Working:</w:t>
      </w:r>
      <w:r w:rsidRPr="002F5E2D">
        <w:t xml:space="preserve"> We effectively collaborate with families (where appropriate) and other professionals to support children's overall well-being. Examples demonstrate </w:t>
      </w:r>
      <w:r w:rsidRPr="002F5E2D">
        <w:lastRenderedPageBreak/>
        <w:t>highly effective multi-agency working, ensuring integrated support from social workers, therapists, educators, and healthcare providers to achieve the best possible outcomes.</w:t>
      </w:r>
    </w:p>
    <w:p w14:paraId="7ED3885E" w14:textId="77777777" w:rsidR="002F5E2D" w:rsidRPr="002F5E2D" w:rsidRDefault="002F5E2D" w:rsidP="00BF6875">
      <w:pPr>
        <w:jc w:val="both"/>
      </w:pPr>
      <w:r w:rsidRPr="002F5E2D">
        <w:rPr>
          <w:b/>
          <w:bCs/>
        </w:rPr>
        <w:t>Section 5: Independent Person Visits (Regulations 15.5-15.8)</w:t>
      </w:r>
    </w:p>
    <w:p w14:paraId="14237DC1" w14:textId="77777777" w:rsidR="002F5E2D" w:rsidRPr="002F5E2D" w:rsidRDefault="002F5E2D" w:rsidP="00BF6875">
      <w:pPr>
        <w:numPr>
          <w:ilvl w:val="0"/>
          <w:numId w:val="72"/>
        </w:numPr>
        <w:jc w:val="both"/>
      </w:pPr>
      <w:r w:rsidRPr="002F5E2D">
        <w:rPr>
          <w:b/>
          <w:bCs/>
        </w:rPr>
        <w:t>Role and Contribution:</w:t>
      </w:r>
      <w:r w:rsidRPr="002F5E2D">
        <w:t xml:space="preserve"> The independent person plays a crucial, impartial role in our quality assurance framework. Their visits contribute significantly to safeguarding and promoting welfare, providing clear recommendations for improvement, with evidence of timely action taken in response.</w:t>
      </w:r>
    </w:p>
    <w:p w14:paraId="309C157A" w14:textId="77777777" w:rsidR="002F5E2D" w:rsidRPr="002F5E2D" w:rsidRDefault="002F5E2D" w:rsidP="00BF6875">
      <w:pPr>
        <w:numPr>
          <w:ilvl w:val="0"/>
          <w:numId w:val="72"/>
        </w:numPr>
        <w:jc w:val="both"/>
      </w:pPr>
      <w:r w:rsidRPr="002F5E2D">
        <w:rPr>
          <w:b/>
          <w:bCs/>
        </w:rPr>
        <w:t>Independent Person's Competence:</w:t>
      </w:r>
      <w:r w:rsidRPr="002F5E2D">
        <w:t xml:space="preserve"> We ensure the independent person possesses the necessary skills, qualifications, and understanding to effectively assess care quality. Their background and experience are carefully vetted to confirm their relevant expertise, ability to relate to children and staff, and demonstrable impartiality.</w:t>
      </w:r>
    </w:p>
    <w:p w14:paraId="6EF0C448" w14:textId="77777777" w:rsidR="002F5E2D" w:rsidRPr="002F5E2D" w:rsidRDefault="002F5E2D" w:rsidP="00BF6875">
      <w:pPr>
        <w:numPr>
          <w:ilvl w:val="0"/>
          <w:numId w:val="72"/>
        </w:numPr>
        <w:jc w:val="both"/>
      </w:pPr>
      <w:r w:rsidRPr="002F5E2D">
        <w:rPr>
          <w:b/>
          <w:bCs/>
        </w:rPr>
        <w:t>Sharing Findings and Improvement:</w:t>
      </w:r>
      <w:r w:rsidRPr="002F5E2D">
        <w:t xml:space="preserve"> Findings from independent person visits are transparently shared with staff, children (in an age-appropriate manner), and other relevant stakeholders. We ensure these findings lead to meaningful improvements in practice through clear action plans, staff and child involvement in discussing recommendations, and ongoing monitoring of implemented changes.</w:t>
      </w:r>
    </w:p>
    <w:p w14:paraId="25A6EBA1" w14:textId="77777777" w:rsidR="002F5E2D" w:rsidRPr="002F5E2D" w:rsidRDefault="002F5E2D" w:rsidP="00BF6875">
      <w:pPr>
        <w:jc w:val="both"/>
      </w:pPr>
      <w:r w:rsidRPr="002F5E2D">
        <w:t>This Mock Ofsted Inspection Checklist serves as a dynamic and invaluable internal tool for continuous self-reflection, evidence-based practice, and proactive identification of areas for continuous improvement.</w:t>
      </w:r>
    </w:p>
    <w:p w14:paraId="0FAA4181" w14:textId="77777777" w:rsidR="002F5E2D" w:rsidRPr="002F5E2D" w:rsidRDefault="002F5E2D" w:rsidP="00BF6875">
      <w:pPr>
        <w:jc w:val="both"/>
        <w:rPr>
          <w:b/>
          <w:bCs/>
        </w:rPr>
      </w:pPr>
      <w:r w:rsidRPr="002F5E2D">
        <w:rPr>
          <w:b/>
          <w:bCs/>
        </w:rPr>
        <w:t>6.2 Staffing Risk Mitigation: Pre-Mortem Analysis</w:t>
      </w:r>
    </w:p>
    <w:p w14:paraId="119FA651" w14:textId="037159B9" w:rsidR="002F5E2D" w:rsidRPr="002F5E2D" w:rsidRDefault="002F5E2D" w:rsidP="00BF6875">
      <w:pPr>
        <w:jc w:val="both"/>
      </w:pPr>
      <w:r w:rsidRPr="002F5E2D">
        <w:t xml:space="preserve">To proactively safeguard against critical operational disruptions, particularly staffing failures, </w:t>
      </w:r>
      <w:r w:rsidR="00994329">
        <w:t>Lumen Way Homes</w:t>
      </w:r>
      <w:r w:rsidRPr="002F5E2D">
        <w:t xml:space="preserve"> conducts a comprehensive "Pre-Mortem Analysis." We envision a scenario one year from now where a major staffing failure has occurred—manifesting as critical incidents due to inadequate supervision, high staff turnover leading to instability for children, or a damning Ofsted report citing workforce deficiencies. By anticipating these potential points of failure, we can implement robust preventative measures.</w:t>
      </w:r>
    </w:p>
    <w:p w14:paraId="34BC2A99" w14:textId="77777777" w:rsidR="002F5E2D" w:rsidRPr="002F5E2D" w:rsidRDefault="002F5E2D" w:rsidP="00BF6875">
      <w:pPr>
        <w:jc w:val="both"/>
      </w:pPr>
      <w:r w:rsidRPr="002F5E2D">
        <w:rPr>
          <w:b/>
          <w:bCs/>
        </w:rPr>
        <w:t>Potential Procedural Weaknesses and Oversights (Identified in Pre-Mortem):</w:t>
      </w:r>
    </w:p>
    <w:p w14:paraId="31BAF9C3" w14:textId="77777777" w:rsidR="002F5E2D" w:rsidRPr="002F5E2D" w:rsidRDefault="002F5E2D" w:rsidP="00BF6875">
      <w:pPr>
        <w:numPr>
          <w:ilvl w:val="0"/>
          <w:numId w:val="73"/>
        </w:numPr>
        <w:jc w:val="both"/>
      </w:pPr>
      <w:r w:rsidRPr="002F5E2D">
        <w:rPr>
          <w:b/>
          <w:bCs/>
        </w:rPr>
        <w:t>Recruitment and Vetting Failures:</w:t>
      </w:r>
    </w:p>
    <w:p w14:paraId="6D0C80EF" w14:textId="77777777" w:rsidR="002F5E2D" w:rsidRPr="002F5E2D" w:rsidRDefault="002F5E2D" w:rsidP="00BF6875">
      <w:pPr>
        <w:numPr>
          <w:ilvl w:val="1"/>
          <w:numId w:val="73"/>
        </w:numPr>
        <w:jc w:val="both"/>
      </w:pPr>
      <w:r w:rsidRPr="002F5E2D">
        <w:rPr>
          <w:b/>
          <w:bCs/>
        </w:rPr>
        <w:t>Insufficient Background Checks:</w:t>
      </w:r>
      <w:r w:rsidRPr="002F5E2D">
        <w:t xml:space="preserve"> A failure to conduct multi-layered, thorough background checks (including meticulous DBS checks, comprehensive referencing, and stringent verification of qualifications) could lead to the hiring of unsuitable individuals, posing a direct and severe risk to children. This might stem from over-reliance on automated systems or a lack of rigorous scrutiny of employment history and credentials.</w:t>
      </w:r>
    </w:p>
    <w:p w14:paraId="13BB3B86" w14:textId="77777777" w:rsidR="002F5E2D" w:rsidRPr="002F5E2D" w:rsidRDefault="002F5E2D" w:rsidP="00BF6875">
      <w:pPr>
        <w:numPr>
          <w:ilvl w:val="1"/>
          <w:numId w:val="73"/>
        </w:numPr>
        <w:jc w:val="both"/>
      </w:pPr>
      <w:r w:rsidRPr="002F5E2D">
        <w:rPr>
          <w:b/>
          <w:bCs/>
        </w:rPr>
        <w:t>Rushing the Hiring Process:</w:t>
      </w:r>
      <w:r w:rsidRPr="002F5E2D">
        <w:t xml:space="preserve"> Under pressure to fill vacancies quickly, processes might be compromised, leading to the omission of crucial interview stages, </w:t>
      </w:r>
      <w:r w:rsidRPr="002F5E2D">
        <w:lastRenderedPageBreak/>
        <w:t>inadequate stakeholder involvement in decision-making, or a failure to properly assess candidates' alignment with our core values and therapeutic approach.</w:t>
      </w:r>
    </w:p>
    <w:p w14:paraId="10E75056" w14:textId="77777777" w:rsidR="002F5E2D" w:rsidRPr="002F5E2D" w:rsidRDefault="002F5E2D" w:rsidP="00BF6875">
      <w:pPr>
        <w:numPr>
          <w:ilvl w:val="1"/>
          <w:numId w:val="73"/>
        </w:numPr>
        <w:jc w:val="both"/>
      </w:pPr>
      <w:r w:rsidRPr="002F5E2D">
        <w:rPr>
          <w:b/>
          <w:bCs/>
        </w:rPr>
        <w:t>Lack of Diversity and Inclusion:</w:t>
      </w:r>
      <w:r w:rsidRPr="002F5E2D">
        <w:t xml:space="preserve"> A homogenous staff team could result in blind spots and an inability to adequately meet the diverse cultural, linguistic, and developmental needs of the children in our care, potentially due to limited recruitment outreach or unintentional bias in selection criteria.</w:t>
      </w:r>
    </w:p>
    <w:p w14:paraId="15019FC1" w14:textId="77777777" w:rsidR="002F5E2D" w:rsidRPr="002F5E2D" w:rsidRDefault="002F5E2D" w:rsidP="00BF6875">
      <w:pPr>
        <w:numPr>
          <w:ilvl w:val="0"/>
          <w:numId w:val="73"/>
        </w:numPr>
        <w:jc w:val="both"/>
      </w:pPr>
      <w:r w:rsidRPr="002F5E2D">
        <w:rPr>
          <w:b/>
          <w:bCs/>
        </w:rPr>
        <w:t>Supervision and Training Deficiencies:</w:t>
      </w:r>
    </w:p>
    <w:p w14:paraId="7A5A5E8A" w14:textId="77777777" w:rsidR="002F5E2D" w:rsidRPr="002F5E2D" w:rsidRDefault="002F5E2D" w:rsidP="00BF6875">
      <w:pPr>
        <w:numPr>
          <w:ilvl w:val="1"/>
          <w:numId w:val="73"/>
        </w:numPr>
        <w:jc w:val="both"/>
      </w:pPr>
      <w:r w:rsidRPr="002F5E2D">
        <w:rPr>
          <w:b/>
          <w:bCs/>
        </w:rPr>
        <w:t>Inadequate Supervision Structure:</w:t>
      </w:r>
      <w:r w:rsidRPr="002F5E2D">
        <w:t xml:space="preserve"> Supervision might become irregular, poorly documented, or lack the necessary depth and reflective space. Supervisors might lack the requisite skills or experience to effectively support staff working with complex trauma or challenging behaviours, or allocated time for supervision could be insufficient.</w:t>
      </w:r>
    </w:p>
    <w:p w14:paraId="77E9D382" w14:textId="492645B4" w:rsidR="002F5E2D" w:rsidRPr="002F5E2D" w:rsidRDefault="002F5E2D" w:rsidP="00BF6875">
      <w:pPr>
        <w:numPr>
          <w:ilvl w:val="1"/>
          <w:numId w:val="73"/>
        </w:numPr>
        <w:jc w:val="both"/>
      </w:pPr>
      <w:r w:rsidRPr="002F5E2D">
        <w:rPr>
          <w:b/>
          <w:bCs/>
        </w:rPr>
        <w:t>Insufficient Speciali</w:t>
      </w:r>
      <w:r w:rsidR="00BF6875">
        <w:rPr>
          <w:b/>
          <w:bCs/>
        </w:rPr>
        <w:t>s</w:t>
      </w:r>
      <w:r w:rsidRPr="002F5E2D">
        <w:rPr>
          <w:b/>
          <w:bCs/>
        </w:rPr>
        <w:t>ed Training:</w:t>
      </w:r>
      <w:r w:rsidRPr="002F5E2D">
        <w:t xml:space="preserve"> A failure to provide targeted, speciali</w:t>
      </w:r>
      <w:r w:rsidR="00BF6875">
        <w:t>s</w:t>
      </w:r>
      <w:r w:rsidRPr="002F5E2D">
        <w:t>ed training on working with children with specific needs (e.g., attachment disorders, neurodevelopmental differences, learning disabilities, or specific trauma experiences) could leave staff feeling ill-equipped, directly impacting the quality and therapeutic effectiveness of care.</w:t>
      </w:r>
    </w:p>
    <w:p w14:paraId="60641A56" w14:textId="0E9454C9" w:rsidR="002F5E2D" w:rsidRPr="002F5E2D" w:rsidRDefault="002F5E2D" w:rsidP="00BF6875">
      <w:pPr>
        <w:numPr>
          <w:ilvl w:val="1"/>
          <w:numId w:val="73"/>
        </w:numPr>
        <w:jc w:val="both"/>
      </w:pPr>
      <w:r w:rsidRPr="002F5E2D">
        <w:rPr>
          <w:b/>
          <w:bCs/>
        </w:rPr>
        <w:t>Lack of Ongoing Professional Development:</w:t>
      </w:r>
      <w:r w:rsidRPr="002F5E2D">
        <w:t xml:space="preserve"> Complacency regarding continuous learning and development could lead to staff becoming deskilled or unaware of evolving best practices and research. This could manifest as a failure to prioriti</w:t>
      </w:r>
      <w:r w:rsidR="00BF6875">
        <w:t>s</w:t>
      </w:r>
      <w:r w:rsidRPr="002F5E2D">
        <w:t>e continuing education, attendance at relevant conferences, or opportunities for further qualifications.</w:t>
      </w:r>
    </w:p>
    <w:p w14:paraId="7B5335AC" w14:textId="77777777" w:rsidR="002F5E2D" w:rsidRPr="002F5E2D" w:rsidRDefault="002F5E2D" w:rsidP="00BF6875">
      <w:pPr>
        <w:numPr>
          <w:ilvl w:val="0"/>
          <w:numId w:val="73"/>
        </w:numPr>
        <w:jc w:val="both"/>
      </w:pPr>
      <w:r w:rsidRPr="002F5E2D">
        <w:rPr>
          <w:b/>
          <w:bCs/>
        </w:rPr>
        <w:t>Performance Management and Retention Issues:</w:t>
      </w:r>
    </w:p>
    <w:p w14:paraId="423EFEEC" w14:textId="77777777" w:rsidR="002F5E2D" w:rsidRPr="002F5E2D" w:rsidRDefault="002F5E2D" w:rsidP="00BF6875">
      <w:pPr>
        <w:numPr>
          <w:ilvl w:val="1"/>
          <w:numId w:val="73"/>
        </w:numPr>
        <w:jc w:val="both"/>
      </w:pPr>
      <w:r w:rsidRPr="002F5E2D">
        <w:rPr>
          <w:b/>
          <w:bCs/>
        </w:rPr>
        <w:t>Ineffective Performance Management System:</w:t>
      </w:r>
      <w:r w:rsidRPr="002F5E2D">
        <w:t xml:space="preserve"> A poorly designed or implemented performance management system could fail to identify and proactively address performance issues at an early stage. Infrequent appraisals, a lack of clear objectives, or insufficient constructive feedback could lead to a decline in care quality and negatively impact staff morale.</w:t>
      </w:r>
    </w:p>
    <w:p w14:paraId="05C66BBF" w14:textId="1E7F47D8" w:rsidR="002F5E2D" w:rsidRPr="002F5E2D" w:rsidRDefault="002F5E2D" w:rsidP="00BF6875">
      <w:pPr>
        <w:numPr>
          <w:ilvl w:val="1"/>
          <w:numId w:val="73"/>
        </w:numPr>
        <w:jc w:val="both"/>
      </w:pPr>
      <w:r w:rsidRPr="002F5E2D">
        <w:rPr>
          <w:b/>
          <w:bCs/>
        </w:rPr>
        <w:t>Lack of Support and Recognition:</w:t>
      </w:r>
      <w:r w:rsidRPr="002F5E2D">
        <w:t xml:space="preserve"> High stress levels inherent in the role, coupled with insufficient appreciation or recognition, could significantly contribute to high staff turnover. This includes failing to prioriti</w:t>
      </w:r>
      <w:r w:rsidR="00BF6875">
        <w:t>s</w:t>
      </w:r>
      <w:r w:rsidRPr="002F5E2D">
        <w:t>e staff well-being, neglecting to recogni</w:t>
      </w:r>
      <w:r w:rsidR="00BF6875">
        <w:t>s</w:t>
      </w:r>
      <w:r w:rsidRPr="002F5E2D">
        <w:t>e and reward good performance, or not offering adequate support during challenging periods, creating a cycle of instability detrimental to both staff and children.</w:t>
      </w:r>
    </w:p>
    <w:p w14:paraId="282020DB" w14:textId="77777777" w:rsidR="002F5E2D" w:rsidRPr="002F5E2D" w:rsidRDefault="002F5E2D" w:rsidP="00BF6875">
      <w:pPr>
        <w:numPr>
          <w:ilvl w:val="1"/>
          <w:numId w:val="73"/>
        </w:numPr>
        <w:jc w:val="both"/>
      </w:pPr>
      <w:r w:rsidRPr="002F5E2D">
        <w:rPr>
          <w:b/>
          <w:bCs/>
        </w:rPr>
        <w:t>Poor Communication and Team Dynamics:</w:t>
      </w:r>
      <w:r w:rsidRPr="002F5E2D">
        <w:t xml:space="preserve"> A lack of open and transparent communication, unhealthy team dynamics, or unresolved interpersonal conflicts could severely undermine staff morale, effectiveness, and the overall therapeutic </w:t>
      </w:r>
      <w:r w:rsidRPr="002F5E2D">
        <w:lastRenderedPageBreak/>
        <w:t>environment. This might stem from a failure to establish clear communication channels, foster a culture of collaboration, or provide adequate training in conflict resolution.</w:t>
      </w:r>
    </w:p>
    <w:p w14:paraId="73993A50" w14:textId="77777777" w:rsidR="002F5E2D" w:rsidRPr="002F5E2D" w:rsidRDefault="002F5E2D" w:rsidP="00BF6875">
      <w:pPr>
        <w:jc w:val="both"/>
      </w:pPr>
      <w:r w:rsidRPr="002F5E2D">
        <w:rPr>
          <w:b/>
          <w:bCs/>
        </w:rPr>
        <w:t>Mitigating the Risks:</w:t>
      </w:r>
    </w:p>
    <w:p w14:paraId="585EF736" w14:textId="77777777" w:rsidR="002F5E2D" w:rsidRPr="002F5E2D" w:rsidRDefault="002F5E2D" w:rsidP="00BF6875">
      <w:pPr>
        <w:jc w:val="both"/>
      </w:pPr>
      <w:r w:rsidRPr="002F5E2D">
        <w:t>To proactively avoid these potential staffing failures, we are committed to implementing the following preventative measures:</w:t>
      </w:r>
    </w:p>
    <w:p w14:paraId="4E3EBEE3" w14:textId="77777777" w:rsidR="002F5E2D" w:rsidRPr="002F5E2D" w:rsidRDefault="002F5E2D" w:rsidP="00BF6875">
      <w:pPr>
        <w:numPr>
          <w:ilvl w:val="0"/>
          <w:numId w:val="74"/>
        </w:numPr>
        <w:jc w:val="both"/>
      </w:pPr>
      <w:r w:rsidRPr="002F5E2D">
        <w:rPr>
          <w:b/>
          <w:bCs/>
        </w:rPr>
        <w:t>Robust Recruitment and Vetting Procedures:</w:t>
      </w:r>
      <w:r w:rsidRPr="002F5E2D">
        <w:t xml:space="preserve"> Implement multi-layered, rigorous background checks that include thorough referencing, comprehensive verification of all qualifications and employment history. Involve multiple stakeholders in the interview process to assess cultural fit and alignment with our therapeutic approach. Develop diverse recruitment strategies to attract a broad pool of highly suitable candidates.</w:t>
      </w:r>
    </w:p>
    <w:p w14:paraId="582DF65C" w14:textId="097930AA" w:rsidR="002F5E2D" w:rsidRPr="002F5E2D" w:rsidRDefault="002F5E2D" w:rsidP="00BF6875">
      <w:pPr>
        <w:numPr>
          <w:ilvl w:val="0"/>
          <w:numId w:val="74"/>
        </w:numPr>
        <w:jc w:val="both"/>
      </w:pPr>
      <w:r w:rsidRPr="002F5E2D">
        <w:rPr>
          <w:b/>
          <w:bCs/>
        </w:rPr>
        <w:t>Comprehensive Supervision and Training Investment:</w:t>
      </w:r>
      <w:r w:rsidRPr="002F5E2D">
        <w:t xml:space="preserve"> Establish a structured, high-quality supervision system with clear expectations, regular frequency, and robust documentation requirements. Provide continuous, high-quality, and speciali</w:t>
      </w:r>
      <w:r w:rsidR="00BF6875">
        <w:t>s</w:t>
      </w:r>
      <w:r w:rsidRPr="002F5E2D">
        <w:t>ed training tailored to the specific and evolving needs of the children in our care. Prioriti</w:t>
      </w:r>
      <w:r w:rsidR="00BF6875">
        <w:t>s</w:t>
      </w:r>
      <w:r w:rsidRPr="002F5E2D">
        <w:t>e and fund ongoing professional development opportunities for all staff members.</w:t>
      </w:r>
    </w:p>
    <w:p w14:paraId="765116D6" w14:textId="48C29E58" w:rsidR="002F5E2D" w:rsidRPr="002F5E2D" w:rsidRDefault="002F5E2D" w:rsidP="00BF6875">
      <w:pPr>
        <w:numPr>
          <w:ilvl w:val="0"/>
          <w:numId w:val="74"/>
        </w:numPr>
        <w:jc w:val="both"/>
      </w:pPr>
      <w:r w:rsidRPr="002F5E2D">
        <w:rPr>
          <w:b/>
          <w:bCs/>
        </w:rPr>
        <w:t>Effective Performance Management and Retention Strategies:</w:t>
      </w:r>
      <w:r w:rsidRPr="002F5E2D">
        <w:t xml:space="preserve"> Implement a robust performance management system with regular appraisals, clear objectives, and consistent, constructive feedback. Actively recogni</w:t>
      </w:r>
      <w:r w:rsidR="00BF6875">
        <w:t>s</w:t>
      </w:r>
      <w:r w:rsidRPr="002F5E2D">
        <w:t>e and reward excellent performance, provide proactive and empathetic support during challenging periods, and cultivate a positive, psychologically safe, and supportive work environment. Prioriti</w:t>
      </w:r>
      <w:r w:rsidR="00BF6875">
        <w:t>s</w:t>
      </w:r>
      <w:r w:rsidRPr="002F5E2D">
        <w:t>e open, honest communication and actively address any team dynamics issues to foster a cohesive and effective workforce.</w:t>
      </w:r>
    </w:p>
    <w:p w14:paraId="1FE613C5" w14:textId="440D972D" w:rsidR="002F5E2D" w:rsidRPr="002F5E2D" w:rsidRDefault="002F5E2D" w:rsidP="00BF6875">
      <w:pPr>
        <w:jc w:val="both"/>
      </w:pPr>
      <w:r w:rsidRPr="002F5E2D">
        <w:t xml:space="preserve">By proactively identifying these potential vulnerabilities and embedding comprehensive preventative measures, </w:t>
      </w:r>
      <w:r w:rsidR="00994329">
        <w:t>Lumen Way Homes</w:t>
      </w:r>
      <w:r w:rsidRPr="002F5E2D">
        <w:t xml:space="preserve"> can significantly reduce the risk of staffing failures, ensuring a stable, highly skilled, and supportive workforce dedicated to providing an optimal therapeutic environment for the children in our care.</w:t>
      </w:r>
    </w:p>
    <w:p w14:paraId="589121FD" w14:textId="4EAACB3D" w:rsidR="002F5E2D" w:rsidRPr="002F5E2D" w:rsidRDefault="002F5E2D" w:rsidP="002F5E2D"/>
    <w:p w14:paraId="71F47515" w14:textId="77777777" w:rsidR="002F5E2D" w:rsidRDefault="002F5E2D">
      <w:pPr>
        <w:rPr>
          <w:b/>
          <w:bCs/>
        </w:rPr>
      </w:pPr>
      <w:r>
        <w:rPr>
          <w:b/>
          <w:bCs/>
        </w:rPr>
        <w:br w:type="page"/>
      </w:r>
    </w:p>
    <w:p w14:paraId="52D1D44E" w14:textId="77E39C6A" w:rsidR="002F5E2D" w:rsidRPr="002F5E2D" w:rsidRDefault="002F5E2D" w:rsidP="002F5E2D">
      <w:pPr>
        <w:rPr>
          <w:b/>
          <w:bCs/>
          <w:sz w:val="32"/>
          <w:szCs w:val="32"/>
        </w:rPr>
      </w:pPr>
      <w:r w:rsidRPr="002F5E2D">
        <w:rPr>
          <w:b/>
          <w:bCs/>
          <w:sz w:val="32"/>
          <w:szCs w:val="32"/>
        </w:rPr>
        <w:lastRenderedPageBreak/>
        <w:t>7. Financial Plan</w:t>
      </w:r>
    </w:p>
    <w:p w14:paraId="56CA95AB" w14:textId="3751936F" w:rsidR="002F5E2D" w:rsidRPr="002F5E2D" w:rsidRDefault="002F5E2D" w:rsidP="002A1518">
      <w:pPr>
        <w:jc w:val="both"/>
      </w:pPr>
      <w:r w:rsidRPr="002F5E2D">
        <w:t xml:space="preserve">The financial strategy for </w:t>
      </w:r>
      <w:r w:rsidR="00994329">
        <w:t>Lumen Way Homes</w:t>
      </w:r>
      <w:r w:rsidRPr="002F5E2D">
        <w:t xml:space="preserve"> is built on an innovative partnership model designed to optimi</w:t>
      </w:r>
      <w:r w:rsidR="002A1518">
        <w:t>s</w:t>
      </w:r>
      <w:r w:rsidRPr="002F5E2D">
        <w:t>e capital efficiency and maximi</w:t>
      </w:r>
      <w:r w:rsidR="002A1518">
        <w:t>s</w:t>
      </w:r>
      <w:r w:rsidRPr="002F5E2D">
        <w:t xml:space="preserve">e reinvestment into our core social mission as a Community Interest Company (CIC). This strategy involves collaborating with property developers or management companies to secure properties with C2 planning permission, significantly reducing initial property-related costs for </w:t>
      </w:r>
      <w:r w:rsidR="00994329">
        <w:t>Lumen Way Homes</w:t>
      </w:r>
      <w:r w:rsidRPr="002F5E2D">
        <w:t>. In exchange for providing suitable, pre-equipped properties, the property partner will receive 40-50% of the overall profit. Our focus remains firmly on expert management and the delivery of high-quality, trauma-informed care, underpinned by a significant and strategic investment in staff development and a controlled, gradual increase in occupancy to ensure service excellence.</w:t>
      </w:r>
    </w:p>
    <w:p w14:paraId="34DC9917" w14:textId="77777777" w:rsidR="002F5E2D" w:rsidRPr="002F5E2D" w:rsidRDefault="002F5E2D" w:rsidP="002F5E2D">
      <w:pPr>
        <w:rPr>
          <w:b/>
          <w:bCs/>
        </w:rPr>
      </w:pPr>
      <w:r w:rsidRPr="002F5E2D">
        <w:rPr>
          <w:b/>
          <w:bCs/>
        </w:rPr>
        <w:t>I. Financial Executive Summary</w:t>
      </w:r>
    </w:p>
    <w:p w14:paraId="0DE9C447" w14:textId="06FDA3D0" w:rsidR="002F5E2D" w:rsidRPr="002F5E2D" w:rsidRDefault="00994329" w:rsidP="002A1518">
      <w:pPr>
        <w:jc w:val="both"/>
      </w:pPr>
      <w:r>
        <w:t>Lumen Way Homes</w:t>
      </w:r>
      <w:r w:rsidR="002F5E2D" w:rsidRPr="002F5E2D">
        <w:t xml:space="preserve"> projects a robust and financially viable first year of operations, with an anticipated break-even point and move to profitability within approximately three months from the start of operations (</w:t>
      </w:r>
      <w:r w:rsidR="002A1518">
        <w:t xml:space="preserve">October - </w:t>
      </w:r>
      <w:r w:rsidR="002F5E2D" w:rsidRPr="002F5E2D">
        <w:t>December 2025), aligning with our phased occupancy ramp-up. Initial startup costs are significantly mitigated due to our property partnership strategy, allowing us to concentrate capital on operational readiness, service excellence, and critically, comprehensive staff training. Revenue generation will scale with a carefully managed phased occupancy model, leveraging a blended fee structure, while incorporating the profit share for our property partner. This asset-light approach, combined with our commitment to a highly skilled and retained workforce and a deliberate occupancy strategy, enhances our financial sustainability and accelerates our ability to achieve our social objectives.</w:t>
      </w:r>
    </w:p>
    <w:p w14:paraId="5C1B7EC1" w14:textId="77777777" w:rsidR="002F5E2D" w:rsidRPr="002F5E2D" w:rsidRDefault="002F5E2D" w:rsidP="002A1518">
      <w:pPr>
        <w:jc w:val="both"/>
        <w:rPr>
          <w:b/>
          <w:bCs/>
        </w:rPr>
      </w:pPr>
      <w:r w:rsidRPr="002F5E2D">
        <w:rPr>
          <w:b/>
          <w:bCs/>
        </w:rPr>
        <w:t>II. Startup Costs</w:t>
      </w:r>
    </w:p>
    <w:p w14:paraId="25DA9D56" w14:textId="592408D6" w:rsidR="002F5E2D" w:rsidRPr="002F5E2D" w:rsidRDefault="002F5E2D" w:rsidP="002A1518">
      <w:pPr>
        <w:jc w:val="both"/>
      </w:pPr>
      <w:r w:rsidRPr="002F5E2D">
        <w:t xml:space="preserve">Our innovative property partnership significantly reduces the initial capital outlay required, as property lease/purchase and significant furnishing costs are borne by the property provider. Key startup expenditures for </w:t>
      </w:r>
      <w:r w:rsidR="00994329">
        <w:t>Lumen Way Homes</w:t>
      </w:r>
      <w:r w:rsidRPr="002F5E2D">
        <w:t>, as extracted from the provided cashflow forecast and adjusted for the new fixture and fitting costs, primarily focus on operational readiness, speciali</w:t>
      </w:r>
      <w:r w:rsidR="002A1518">
        <w:t>s</w:t>
      </w:r>
      <w:r w:rsidRPr="002F5E2D">
        <w:t>ed enhancements, and the foundational investment in our human capital:</w:t>
      </w:r>
    </w:p>
    <w:p w14:paraId="4ED2C34F" w14:textId="77777777" w:rsidR="002F5E2D" w:rsidRPr="002F5E2D" w:rsidRDefault="002F5E2D" w:rsidP="002A1518">
      <w:pPr>
        <w:numPr>
          <w:ilvl w:val="0"/>
          <w:numId w:val="75"/>
        </w:numPr>
        <w:jc w:val="both"/>
      </w:pPr>
      <w:r w:rsidRPr="002F5E2D">
        <w:rPr>
          <w:b/>
          <w:bCs/>
        </w:rPr>
        <w:t>Initial Operational Setup (October &amp; November 2025):</w:t>
      </w:r>
    </w:p>
    <w:p w14:paraId="069B8A17" w14:textId="77777777" w:rsidR="002F5E2D" w:rsidRPr="002F5E2D" w:rsidRDefault="002F5E2D" w:rsidP="002A1518">
      <w:pPr>
        <w:numPr>
          <w:ilvl w:val="1"/>
          <w:numId w:val="75"/>
        </w:numPr>
        <w:jc w:val="both"/>
      </w:pPr>
      <w:r w:rsidRPr="002F5E2D">
        <w:t>Utilities: £500 (October) + £500 (November) = £1,000</w:t>
      </w:r>
    </w:p>
    <w:p w14:paraId="180D4669" w14:textId="77777777" w:rsidR="002F5E2D" w:rsidRPr="002F5E2D" w:rsidRDefault="002F5E2D" w:rsidP="002A1518">
      <w:pPr>
        <w:numPr>
          <w:ilvl w:val="1"/>
          <w:numId w:val="75"/>
        </w:numPr>
        <w:jc w:val="both"/>
      </w:pPr>
      <w:r w:rsidRPr="002F5E2D">
        <w:t>Admin Costs: £1,105 (October) + £1,105 (November) = £2,210</w:t>
      </w:r>
    </w:p>
    <w:p w14:paraId="5052EA82" w14:textId="77777777" w:rsidR="002F5E2D" w:rsidRPr="002F5E2D" w:rsidRDefault="002F5E2D" w:rsidP="002A1518">
      <w:pPr>
        <w:numPr>
          <w:ilvl w:val="1"/>
          <w:numId w:val="75"/>
        </w:numPr>
        <w:jc w:val="both"/>
      </w:pPr>
      <w:r w:rsidRPr="002F5E2D">
        <w:t>IT Costs: £4,000 (October) + £200 (November) = £4,200</w:t>
      </w:r>
    </w:p>
    <w:p w14:paraId="17FB5831" w14:textId="77777777" w:rsidR="002F5E2D" w:rsidRPr="002F5E2D" w:rsidRDefault="002F5E2D" w:rsidP="002A1518">
      <w:pPr>
        <w:numPr>
          <w:ilvl w:val="1"/>
          <w:numId w:val="75"/>
        </w:numPr>
        <w:jc w:val="both"/>
      </w:pPr>
      <w:r w:rsidRPr="002F5E2D">
        <w:t>Insurance Costs: £400 (October) + £400 (November) = £800</w:t>
      </w:r>
    </w:p>
    <w:p w14:paraId="207316E9" w14:textId="77777777" w:rsidR="002F5E2D" w:rsidRPr="002F5E2D" w:rsidRDefault="002F5E2D" w:rsidP="002A1518">
      <w:pPr>
        <w:numPr>
          <w:ilvl w:val="1"/>
          <w:numId w:val="75"/>
        </w:numPr>
        <w:jc w:val="both"/>
      </w:pPr>
      <w:r w:rsidRPr="002F5E2D">
        <w:t>Professional Fees: £4,194 (October) + £500 (November) = £4,694</w:t>
      </w:r>
    </w:p>
    <w:p w14:paraId="7A42AA94" w14:textId="77777777" w:rsidR="002F5E2D" w:rsidRPr="002F5E2D" w:rsidRDefault="002F5E2D" w:rsidP="002A1518">
      <w:pPr>
        <w:numPr>
          <w:ilvl w:val="1"/>
          <w:numId w:val="75"/>
        </w:numPr>
        <w:jc w:val="both"/>
      </w:pPr>
      <w:r w:rsidRPr="002F5E2D">
        <w:t>Miscellaneous: £0 (October, reduced from £5,000 for initial fixtures &amp; fittings) + £981.1 (November) = £981.1</w:t>
      </w:r>
    </w:p>
    <w:p w14:paraId="6A96E9F9" w14:textId="77777777" w:rsidR="002F5E2D" w:rsidRPr="002F5E2D" w:rsidRDefault="002F5E2D" w:rsidP="002A1518">
      <w:pPr>
        <w:numPr>
          <w:ilvl w:val="1"/>
          <w:numId w:val="75"/>
        </w:numPr>
        <w:jc w:val="both"/>
      </w:pPr>
      <w:r w:rsidRPr="002F5E2D">
        <w:lastRenderedPageBreak/>
        <w:t>Management Costs (November): £13,181.82 (prorated from new annual total for the setup phase)</w:t>
      </w:r>
    </w:p>
    <w:p w14:paraId="3A9AD930" w14:textId="77777777" w:rsidR="002F5E2D" w:rsidRPr="002F5E2D" w:rsidRDefault="002F5E2D" w:rsidP="002A1518">
      <w:pPr>
        <w:numPr>
          <w:ilvl w:val="1"/>
          <w:numId w:val="75"/>
        </w:numPr>
        <w:jc w:val="both"/>
      </w:pPr>
      <w:r w:rsidRPr="002F5E2D">
        <w:rPr>
          <w:b/>
          <w:bCs/>
        </w:rPr>
        <w:t>Total Initial Outflow (excluding property rent): Approximately £27,066.92</w:t>
      </w:r>
    </w:p>
    <w:p w14:paraId="618AD735" w14:textId="75BEC595" w:rsidR="002F5E2D" w:rsidRPr="002F5E2D" w:rsidRDefault="002F5E2D" w:rsidP="002A1518">
      <w:pPr>
        <w:jc w:val="both"/>
      </w:pPr>
      <w:r w:rsidRPr="002F5E2D">
        <w:t>This initial investment covers essential pre-opening activities such as speciali</w:t>
      </w:r>
      <w:r w:rsidR="002A1518">
        <w:t>s</w:t>
      </w:r>
      <w:r w:rsidRPr="002F5E2D">
        <w:t>ed property adaptations beyond C2 permission, security system customi</w:t>
      </w:r>
      <w:r w:rsidR="002A1518">
        <w:t>s</w:t>
      </w:r>
      <w:r w:rsidRPr="002F5E2D">
        <w:t>ation, initial staffing and comprehensive training for operational readiness, legal and licensing fees, administrative and IT infrastructure setup, and initial marketing efforts.</w:t>
      </w:r>
    </w:p>
    <w:p w14:paraId="266F051D" w14:textId="77777777" w:rsidR="002F5E2D" w:rsidRPr="002F5E2D" w:rsidRDefault="002F5E2D" w:rsidP="002F5E2D">
      <w:pPr>
        <w:rPr>
          <w:b/>
          <w:bCs/>
        </w:rPr>
      </w:pPr>
      <w:r w:rsidRPr="002F5E2D">
        <w:rPr>
          <w:b/>
          <w:bCs/>
        </w:rPr>
        <w:t>III. Funding Sources</w:t>
      </w:r>
    </w:p>
    <w:p w14:paraId="0C2402DA" w14:textId="5BE55B1E" w:rsidR="002F5E2D" w:rsidRPr="002F5E2D" w:rsidRDefault="002F5E2D" w:rsidP="002A1518">
      <w:pPr>
        <w:jc w:val="both"/>
      </w:pPr>
      <w:r w:rsidRPr="002F5E2D">
        <w:t xml:space="preserve">The property partnership model significantly reduces our upfront capital requirements, allowing for a more agile launch. </w:t>
      </w:r>
      <w:r w:rsidR="00994329">
        <w:t>Lumen Way Homes</w:t>
      </w:r>
      <w:r w:rsidRPr="002F5E2D">
        <w:t xml:space="preserve"> will be initially funded through personal investment </w:t>
      </w:r>
      <w:r w:rsidR="002A1518" w:rsidRPr="002F5E2D">
        <w:t>totalling</w:t>
      </w:r>
      <w:r w:rsidRPr="002F5E2D">
        <w:t xml:space="preserve"> £50,000. This capital will be primarily directed towards establishing our operational infrastructure, including our robust staff training program, and program development. We are also actively pursuing grants from various bodies to support our therapeutic program development, with applications submitted by </w:t>
      </w:r>
      <w:r w:rsidR="002A1518">
        <w:t>October 2025</w:t>
      </w:r>
      <w:r w:rsidRPr="002F5E2D">
        <w:t xml:space="preserve"> and expected decisions by</w:t>
      </w:r>
      <w:r w:rsidR="002A1518">
        <w:t xml:space="preserve"> January 2026</w:t>
      </w:r>
      <w:r w:rsidRPr="002F5E2D">
        <w:t>. This approach eliminates the need for a secured commercial loan for initial property acquisition or extensive furnishing.</w:t>
      </w:r>
    </w:p>
    <w:p w14:paraId="5C8E2C73" w14:textId="77777777" w:rsidR="002F5E2D" w:rsidRPr="002F5E2D" w:rsidRDefault="002F5E2D" w:rsidP="002A1518">
      <w:pPr>
        <w:jc w:val="both"/>
        <w:rPr>
          <w:b/>
          <w:bCs/>
        </w:rPr>
      </w:pPr>
      <w:r w:rsidRPr="002F5E2D">
        <w:rPr>
          <w:b/>
          <w:bCs/>
        </w:rPr>
        <w:t>IV. Revenue Projections</w:t>
      </w:r>
    </w:p>
    <w:p w14:paraId="554C2E03" w14:textId="77777777" w:rsidR="002F5E2D" w:rsidRPr="002F5E2D" w:rsidRDefault="002F5E2D" w:rsidP="002A1518">
      <w:pPr>
        <w:jc w:val="both"/>
      </w:pPr>
      <w:r w:rsidRPr="002F5E2D">
        <w:t>Our revenue model is based on a structured, phased occupancy ramp-up to ensure the highest standard of service delivery from inception, and a blended fee structure, with a clear allocation of profit to our property partner.</w:t>
      </w:r>
    </w:p>
    <w:p w14:paraId="668E1B0E" w14:textId="44BDFD95" w:rsidR="002F5E2D" w:rsidRPr="002F5E2D" w:rsidRDefault="002F5E2D" w:rsidP="002A1518">
      <w:pPr>
        <w:numPr>
          <w:ilvl w:val="0"/>
          <w:numId w:val="76"/>
        </w:numPr>
        <w:jc w:val="both"/>
      </w:pPr>
      <w:r w:rsidRPr="002F5E2D">
        <w:rPr>
          <w:b/>
          <w:bCs/>
        </w:rPr>
        <w:t>Phased Occupancy Model:</w:t>
      </w:r>
      <w:r w:rsidRPr="002F5E2D">
        <w:t xml:space="preserve"> We anticipate a gradual and controlled increase in occupancy to ensure optimal integration and individuali</w:t>
      </w:r>
      <w:r w:rsidR="002A1518">
        <w:t>s</w:t>
      </w:r>
      <w:r w:rsidRPr="002F5E2D">
        <w:t xml:space="preserve">ed care for each child. Full occupancy of our 4-bed accommodation is targeted within 4-6 months of opening (trading from </w:t>
      </w:r>
      <w:r w:rsidR="002A1518">
        <w:t xml:space="preserve">October - </w:t>
      </w:r>
      <w:r w:rsidRPr="002F5E2D">
        <w:t>December 2025). An illustrative ramp-up could be:</w:t>
      </w:r>
    </w:p>
    <w:p w14:paraId="74B0CC7D" w14:textId="77777777" w:rsidR="002F5E2D" w:rsidRPr="002F5E2D" w:rsidRDefault="002F5E2D" w:rsidP="002A1518">
      <w:pPr>
        <w:numPr>
          <w:ilvl w:val="1"/>
          <w:numId w:val="76"/>
        </w:numPr>
        <w:jc w:val="both"/>
      </w:pPr>
      <w:r w:rsidRPr="002F5E2D">
        <w:t>Month 1 (December 2025): Aim for 1-2 children initially.</w:t>
      </w:r>
    </w:p>
    <w:p w14:paraId="3DA1C089" w14:textId="77777777" w:rsidR="002F5E2D" w:rsidRPr="002F5E2D" w:rsidRDefault="002F5E2D" w:rsidP="002A1518">
      <w:pPr>
        <w:numPr>
          <w:ilvl w:val="1"/>
          <w:numId w:val="76"/>
        </w:numPr>
        <w:jc w:val="both"/>
      </w:pPr>
      <w:r w:rsidRPr="002F5E2D">
        <w:t>Month 2 (January 2026): Gradually increase to 2-3 children.</w:t>
      </w:r>
    </w:p>
    <w:p w14:paraId="01641B9E" w14:textId="77777777" w:rsidR="002F5E2D" w:rsidRPr="002F5E2D" w:rsidRDefault="002F5E2D" w:rsidP="002A1518">
      <w:pPr>
        <w:numPr>
          <w:ilvl w:val="1"/>
          <w:numId w:val="76"/>
        </w:numPr>
        <w:jc w:val="both"/>
      </w:pPr>
      <w:r w:rsidRPr="002F5E2D">
        <w:t>Month 3 (February 2026): Target 3 children.</w:t>
      </w:r>
    </w:p>
    <w:p w14:paraId="788439B0" w14:textId="77777777" w:rsidR="002F5E2D" w:rsidRPr="002F5E2D" w:rsidRDefault="002F5E2D" w:rsidP="002A1518">
      <w:pPr>
        <w:numPr>
          <w:ilvl w:val="1"/>
          <w:numId w:val="76"/>
        </w:numPr>
        <w:jc w:val="both"/>
      </w:pPr>
      <w:r w:rsidRPr="002F5E2D">
        <w:t>Month 4-6 (March-May 2026): Achieve and sustain full occupancy of 4 children.</w:t>
      </w:r>
    </w:p>
    <w:p w14:paraId="03A6051C" w14:textId="77777777" w:rsidR="002F5E2D" w:rsidRPr="002F5E2D" w:rsidRDefault="002F5E2D" w:rsidP="002A1518">
      <w:pPr>
        <w:numPr>
          <w:ilvl w:val="0"/>
          <w:numId w:val="76"/>
        </w:numPr>
        <w:jc w:val="both"/>
      </w:pPr>
      <w:r w:rsidRPr="002F5E2D">
        <w:rPr>
          <w:b/>
          <w:bCs/>
        </w:rPr>
        <w:t>Blended Fee Structure:</w:t>
      </w:r>
      <w:r w:rsidRPr="002F5E2D">
        <w:t xml:space="preserve"> Our fees comprise two distinct levels, reflecting the intensity of care:</w:t>
      </w:r>
    </w:p>
    <w:p w14:paraId="131EBEE5" w14:textId="0B098E0F" w:rsidR="002F5E2D" w:rsidRPr="002F5E2D" w:rsidRDefault="002F5E2D" w:rsidP="002A1518">
      <w:pPr>
        <w:numPr>
          <w:ilvl w:val="1"/>
          <w:numId w:val="76"/>
        </w:numPr>
        <w:jc w:val="both"/>
      </w:pPr>
      <w:r w:rsidRPr="002F5E2D">
        <w:rPr>
          <w:b/>
          <w:bCs/>
        </w:rPr>
        <w:t>Phase 1 (Assessment):</w:t>
      </w:r>
      <w:r w:rsidRPr="002F5E2D">
        <w:t xml:space="preserve"> A higher weekly rate, ranging from £12,000 to £16,000, for the initial intensive assessment and stabili</w:t>
      </w:r>
      <w:r w:rsidR="002A1518">
        <w:t>s</w:t>
      </w:r>
      <w:r w:rsidRPr="002F5E2D">
        <w:t>ation period. This rate reflects the speciali</w:t>
      </w:r>
      <w:r w:rsidR="002A1518">
        <w:t>s</w:t>
      </w:r>
      <w:r w:rsidRPr="002F5E2D">
        <w:t>ed clinical input and higher staff-to-child ratios required for comprehensive needs identification.</w:t>
      </w:r>
    </w:p>
    <w:p w14:paraId="1D8E01C1" w14:textId="77777777" w:rsidR="002F5E2D" w:rsidRPr="002F5E2D" w:rsidRDefault="002F5E2D" w:rsidP="002A1518">
      <w:pPr>
        <w:numPr>
          <w:ilvl w:val="1"/>
          <w:numId w:val="76"/>
        </w:numPr>
        <w:jc w:val="both"/>
      </w:pPr>
      <w:r w:rsidRPr="002F5E2D">
        <w:rPr>
          <w:b/>
          <w:bCs/>
        </w:rPr>
        <w:lastRenderedPageBreak/>
        <w:t>Phase 2 (Long-Term Care):</w:t>
      </w:r>
      <w:r w:rsidRPr="002F5E2D">
        <w:t xml:space="preserve"> A sustainable weekly rate, ranging from £7,000 to £12,000, for ongoing therapeutic and developmental support, following the establishment of the child's bespoke pathway plan.</w:t>
      </w:r>
    </w:p>
    <w:p w14:paraId="6BE6032E" w14:textId="52914DFE" w:rsidR="002F5E2D" w:rsidRPr="002F5E2D" w:rsidRDefault="002F5E2D" w:rsidP="002A1518">
      <w:pPr>
        <w:numPr>
          <w:ilvl w:val="0"/>
          <w:numId w:val="76"/>
        </w:numPr>
        <w:jc w:val="both"/>
      </w:pPr>
      <w:r w:rsidRPr="002F5E2D">
        <w:rPr>
          <w:b/>
          <w:bCs/>
        </w:rPr>
        <w:t>Profit Sharing:</w:t>
      </w:r>
      <w:r w:rsidRPr="002F5E2D">
        <w:t xml:space="preserve"> It is crucial to note that 40-50% of the overall profit (defined as revenue minus direct operating expenses before the profit share calculation) will be allocated to our property provider. This arrangement allows </w:t>
      </w:r>
      <w:r w:rsidR="00994329">
        <w:t>Lumen Way Homes</w:t>
      </w:r>
      <w:r w:rsidRPr="002F5E2D">
        <w:t xml:space="preserve"> to focus its resources on its core competency: the delivery of high-quality care services, supported by an exceptionally well-trained team.</w:t>
      </w:r>
    </w:p>
    <w:p w14:paraId="7214F325" w14:textId="77777777" w:rsidR="002F5E2D" w:rsidRPr="002F5E2D" w:rsidRDefault="002F5E2D" w:rsidP="002A1518">
      <w:pPr>
        <w:numPr>
          <w:ilvl w:val="0"/>
          <w:numId w:val="76"/>
        </w:numPr>
        <w:jc w:val="both"/>
      </w:pPr>
      <w:r w:rsidRPr="002F5E2D">
        <w:rPr>
          <w:b/>
          <w:bCs/>
        </w:rPr>
        <w:t>Contract Negotiation:</w:t>
      </w:r>
      <w:r w:rsidRPr="002F5E2D">
        <w:t xml:space="preserve"> We will establish clear contractual agreements with Local Authorities, detailing payment terms, procedures, and provisions for annual rate adjustments to account for inflation and evolving service delivery requirements.</w:t>
      </w:r>
    </w:p>
    <w:p w14:paraId="28C0C0D0" w14:textId="77777777" w:rsidR="002F5E2D" w:rsidRPr="002F5E2D" w:rsidRDefault="002F5E2D" w:rsidP="002A1518">
      <w:pPr>
        <w:jc w:val="both"/>
        <w:rPr>
          <w:b/>
          <w:bCs/>
        </w:rPr>
      </w:pPr>
      <w:r w:rsidRPr="002F5E2D">
        <w:rPr>
          <w:b/>
          <w:bCs/>
        </w:rPr>
        <w:t>V. Operating Expenses</w:t>
      </w:r>
    </w:p>
    <w:p w14:paraId="05B1B479" w14:textId="77777777" w:rsidR="002F5E2D" w:rsidRPr="002F5E2D" w:rsidRDefault="002F5E2D" w:rsidP="002A1518">
      <w:pPr>
        <w:jc w:val="both"/>
      </w:pPr>
      <w:r w:rsidRPr="002F5E2D">
        <w:t>Ongoing operational expenses are meticulously budgeted to ensure continuous high-quality care and efficient management, with the understanding that a portion of profits will be shared with our property partner. Based on the provided cashflow forecast (excluding property rent costs) and updated management and initial miscellaneous costs, key annual operational expenses include:</w:t>
      </w:r>
    </w:p>
    <w:p w14:paraId="0D652F52" w14:textId="77777777" w:rsidR="002F5E2D" w:rsidRPr="002F5E2D" w:rsidRDefault="002F5E2D" w:rsidP="002A1518">
      <w:pPr>
        <w:numPr>
          <w:ilvl w:val="0"/>
          <w:numId w:val="77"/>
        </w:numPr>
        <w:jc w:val="both"/>
      </w:pPr>
      <w:r w:rsidRPr="002F5E2D">
        <w:rPr>
          <w:b/>
          <w:bCs/>
        </w:rPr>
        <w:t>Staffing Costs:</w:t>
      </w:r>
      <w:r w:rsidRPr="002F5E2D">
        <w:t xml:space="preserve"> £183,186.90. This represents the largest expenditure, covering competitive salaries and wages for residential care workers, and associated National Insurance and pension contributions.</w:t>
      </w:r>
    </w:p>
    <w:p w14:paraId="7DD51A74" w14:textId="77777777" w:rsidR="002F5E2D" w:rsidRPr="002F5E2D" w:rsidRDefault="002F5E2D" w:rsidP="002A1518">
      <w:pPr>
        <w:numPr>
          <w:ilvl w:val="0"/>
          <w:numId w:val="77"/>
        </w:numPr>
        <w:jc w:val="both"/>
      </w:pPr>
      <w:r w:rsidRPr="002F5E2D">
        <w:rPr>
          <w:b/>
          <w:bCs/>
        </w:rPr>
        <w:t>Management Costs:</w:t>
      </w:r>
      <w:r w:rsidRPr="002F5E2D">
        <w:t xml:space="preserve"> £145,000. This reflects the updated annual salaries for the Registered Manager (£65k), Deputy Manager (£45k), and Responsible Individual (£35k).</w:t>
      </w:r>
    </w:p>
    <w:p w14:paraId="7364C0C9" w14:textId="77777777" w:rsidR="002F5E2D" w:rsidRPr="002F5E2D" w:rsidRDefault="002F5E2D" w:rsidP="002A1518">
      <w:pPr>
        <w:numPr>
          <w:ilvl w:val="0"/>
          <w:numId w:val="77"/>
        </w:numPr>
        <w:jc w:val="both"/>
      </w:pPr>
      <w:r w:rsidRPr="002F5E2D">
        <w:rPr>
          <w:b/>
          <w:bCs/>
        </w:rPr>
        <w:t>Utilities:</w:t>
      </w:r>
      <w:r w:rsidRPr="002F5E2D">
        <w:t xml:space="preserve"> £13,225. This consists of electricity, gas, internet, and water rates.</w:t>
      </w:r>
    </w:p>
    <w:p w14:paraId="7B44C764" w14:textId="77777777" w:rsidR="002F5E2D" w:rsidRPr="002F5E2D" w:rsidRDefault="002F5E2D" w:rsidP="002A1518">
      <w:pPr>
        <w:numPr>
          <w:ilvl w:val="0"/>
          <w:numId w:val="77"/>
        </w:numPr>
        <w:jc w:val="both"/>
      </w:pPr>
      <w:r w:rsidRPr="002F5E2D">
        <w:rPr>
          <w:b/>
          <w:bCs/>
        </w:rPr>
        <w:t>Admin Costs:</w:t>
      </w:r>
      <w:r w:rsidRPr="002F5E2D">
        <w:t xml:space="preserve"> £17,210. This budget covers weekly allowances for children and staff, office stationery, and staff training costs.</w:t>
      </w:r>
    </w:p>
    <w:p w14:paraId="18A24895" w14:textId="77777777" w:rsidR="002F5E2D" w:rsidRPr="002F5E2D" w:rsidRDefault="002F5E2D" w:rsidP="002A1518">
      <w:pPr>
        <w:numPr>
          <w:ilvl w:val="0"/>
          <w:numId w:val="77"/>
        </w:numPr>
        <w:jc w:val="both"/>
      </w:pPr>
      <w:r w:rsidRPr="002F5E2D">
        <w:rPr>
          <w:b/>
          <w:bCs/>
        </w:rPr>
        <w:t>Company Car Costs:</w:t>
      </w:r>
      <w:r w:rsidRPr="002F5E2D">
        <w:t xml:space="preserve"> £6,500. This covers the costs associated with an electric company car used for child transport.</w:t>
      </w:r>
    </w:p>
    <w:p w14:paraId="24C73C58" w14:textId="551F7865" w:rsidR="002F5E2D" w:rsidRPr="002F5E2D" w:rsidRDefault="002F5E2D" w:rsidP="002A1518">
      <w:pPr>
        <w:numPr>
          <w:ilvl w:val="0"/>
          <w:numId w:val="77"/>
        </w:numPr>
        <w:jc w:val="both"/>
      </w:pPr>
      <w:r w:rsidRPr="002F5E2D">
        <w:rPr>
          <w:b/>
          <w:bCs/>
        </w:rPr>
        <w:t>IT Costs:</w:t>
      </w:r>
      <w:r w:rsidRPr="002F5E2D">
        <w:t xml:space="preserve"> £6,200. This includes office desktops, laptops, annual subscription for </w:t>
      </w:r>
      <w:r w:rsidR="002A1518" w:rsidRPr="002F5E2D">
        <w:t>ClearCare</w:t>
      </w:r>
      <w:r w:rsidRPr="002F5E2D">
        <w:t xml:space="preserve"> Home Management System, and IT technical support.</w:t>
      </w:r>
    </w:p>
    <w:p w14:paraId="0A62C900" w14:textId="77777777" w:rsidR="002F5E2D" w:rsidRPr="002F5E2D" w:rsidRDefault="002F5E2D" w:rsidP="002A1518">
      <w:pPr>
        <w:numPr>
          <w:ilvl w:val="0"/>
          <w:numId w:val="77"/>
        </w:numPr>
        <w:jc w:val="both"/>
      </w:pPr>
      <w:r w:rsidRPr="002F5E2D">
        <w:rPr>
          <w:b/>
          <w:bCs/>
        </w:rPr>
        <w:t>Insurance Costs:</w:t>
      </w:r>
      <w:r w:rsidRPr="002F5E2D">
        <w:t xml:space="preserve"> £4,800.</w:t>
      </w:r>
    </w:p>
    <w:p w14:paraId="0AC5ADFD" w14:textId="77777777" w:rsidR="002F5E2D" w:rsidRPr="002F5E2D" w:rsidRDefault="002F5E2D" w:rsidP="002A1518">
      <w:pPr>
        <w:numPr>
          <w:ilvl w:val="0"/>
          <w:numId w:val="77"/>
        </w:numPr>
        <w:jc w:val="both"/>
      </w:pPr>
      <w:r w:rsidRPr="002F5E2D">
        <w:rPr>
          <w:b/>
          <w:bCs/>
        </w:rPr>
        <w:t>Professional Fees:</w:t>
      </w:r>
      <w:r w:rsidRPr="002F5E2D">
        <w:t xml:space="preserve"> £9,694. This covers Ofsted registration fees and membership to other trade bodies.</w:t>
      </w:r>
    </w:p>
    <w:p w14:paraId="5CB08419" w14:textId="77777777" w:rsidR="002F5E2D" w:rsidRPr="002F5E2D" w:rsidRDefault="002F5E2D" w:rsidP="002A1518">
      <w:pPr>
        <w:numPr>
          <w:ilvl w:val="0"/>
          <w:numId w:val="77"/>
        </w:numPr>
        <w:jc w:val="both"/>
      </w:pPr>
      <w:r w:rsidRPr="002F5E2D">
        <w:rPr>
          <w:b/>
          <w:bCs/>
        </w:rPr>
        <w:t>Miscellaneous:</w:t>
      </w:r>
      <w:r w:rsidRPr="002F5E2D">
        <w:t xml:space="preserve"> £10,792.10. This includes provision for damages and reflects the updated initial fixtures and fittings cost reduced to £5,000 (this initial cost is primarily accounted for in the first month's miscellaneous budget).</w:t>
      </w:r>
    </w:p>
    <w:p w14:paraId="7AC88DF7" w14:textId="1A76A779" w:rsidR="002F5E2D" w:rsidRPr="002F5E2D" w:rsidRDefault="002F5E2D" w:rsidP="002A1518">
      <w:pPr>
        <w:jc w:val="both"/>
      </w:pPr>
      <w:r w:rsidRPr="002F5E2D">
        <w:rPr>
          <w:b/>
          <w:bCs/>
        </w:rPr>
        <w:lastRenderedPageBreak/>
        <w:t>Strategic Investment in Staff Training:</w:t>
      </w:r>
      <w:r w:rsidRPr="002F5E2D">
        <w:t xml:space="preserve"> A significant and ongoing budget (included within Admin Costs and Staffing Costs) is specifically allocated for frequent, face-to-face staff training (4-6 times per year). This strategic investment is paramount to maintaining high quality of care, fostering professional development, reducing staff turnover by building competence and confidence, and creating sustainable career pathways within </w:t>
      </w:r>
      <w:r w:rsidR="00994329">
        <w:t>Lumen Way Homes</w:t>
      </w:r>
      <w:r w:rsidRPr="002F5E2D">
        <w:t>.</w:t>
      </w:r>
    </w:p>
    <w:p w14:paraId="7AFB4998" w14:textId="77777777" w:rsidR="002F5E2D" w:rsidRPr="002F5E2D" w:rsidRDefault="002F5E2D" w:rsidP="002F5E2D">
      <w:pPr>
        <w:rPr>
          <w:b/>
          <w:bCs/>
        </w:rPr>
      </w:pPr>
      <w:r w:rsidRPr="002F5E2D">
        <w:rPr>
          <w:b/>
          <w:bCs/>
        </w:rPr>
        <w:t>VI. Profit &amp; Loss Statement</w:t>
      </w:r>
    </w:p>
    <w:p w14:paraId="154338A5" w14:textId="05E6AB85" w:rsidR="002F5E2D" w:rsidRPr="002F5E2D" w:rsidRDefault="002F5E2D" w:rsidP="002A1518">
      <w:pPr>
        <w:jc w:val="both"/>
      </w:pPr>
      <w:r w:rsidRPr="002F5E2D">
        <w:t xml:space="preserve">Our projected Profit &amp; Loss statement for the first year clearly illustrates revenue generation based on the phased occupancy and blended fee structure, operational expenditures, and the allocation of profit share to our property partner before calculating the net profit retained by </w:t>
      </w:r>
      <w:r w:rsidR="00994329">
        <w:t>Lumen Way Homes</w:t>
      </w:r>
      <w:r w:rsidRPr="002F5E2D">
        <w:t>. We anticipate reaching a break-even point and achieving profitability within approximately three months from the start of this forecast (December 2025), demonstrating the efficacy of our lean operational model and the value of our investment in highly skilled staff.</w:t>
      </w:r>
    </w:p>
    <w:p w14:paraId="4EE0BF1F" w14:textId="77777777" w:rsidR="002F5E2D" w:rsidRPr="002F5E2D" w:rsidRDefault="002F5E2D" w:rsidP="002F5E2D">
      <w:r w:rsidRPr="002F5E2D">
        <w:rPr>
          <w:b/>
          <w:bCs/>
        </w:rPr>
        <w:t>Estimated Profit &amp; Loss Statement: October 2025 - September 2026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3"/>
        <w:gridCol w:w="1499"/>
        <w:gridCol w:w="1809"/>
        <w:gridCol w:w="1640"/>
        <w:gridCol w:w="1612"/>
        <w:gridCol w:w="1738"/>
      </w:tblGrid>
      <w:tr w:rsidR="002F5E2D" w:rsidRPr="002F5E2D" w14:paraId="66A7A6A4" w14:textId="77777777" w:rsidTr="002F5E2D">
        <w:trPr>
          <w:tblHeader/>
          <w:tblCellSpacing w:w="15" w:type="dxa"/>
        </w:trPr>
        <w:tc>
          <w:tcPr>
            <w:tcW w:w="0" w:type="auto"/>
            <w:vAlign w:val="center"/>
            <w:hideMark/>
          </w:tcPr>
          <w:p w14:paraId="1F10F669" w14:textId="77777777" w:rsidR="002F5E2D" w:rsidRPr="002F5E2D" w:rsidRDefault="002F5E2D" w:rsidP="002F5E2D">
            <w:pPr>
              <w:rPr>
                <w:b/>
                <w:bCs/>
              </w:rPr>
            </w:pPr>
            <w:r w:rsidRPr="002F5E2D">
              <w:rPr>
                <w:b/>
                <w:bCs/>
              </w:rPr>
              <w:t>Month (2025/2026)</w:t>
            </w:r>
          </w:p>
        </w:tc>
        <w:tc>
          <w:tcPr>
            <w:tcW w:w="0" w:type="auto"/>
            <w:vAlign w:val="center"/>
            <w:hideMark/>
          </w:tcPr>
          <w:p w14:paraId="68C9CE11" w14:textId="77777777" w:rsidR="002F5E2D" w:rsidRPr="002F5E2D" w:rsidRDefault="002F5E2D" w:rsidP="002F5E2D">
            <w:pPr>
              <w:rPr>
                <w:b/>
                <w:bCs/>
              </w:rPr>
            </w:pPr>
            <w:r w:rsidRPr="002F5E2D">
              <w:rPr>
                <w:b/>
                <w:bCs/>
              </w:rPr>
              <w:t>Total Income (£)</w:t>
            </w:r>
          </w:p>
        </w:tc>
        <w:tc>
          <w:tcPr>
            <w:tcW w:w="0" w:type="auto"/>
            <w:vAlign w:val="center"/>
            <w:hideMark/>
          </w:tcPr>
          <w:p w14:paraId="20F35DA9" w14:textId="77777777" w:rsidR="002F5E2D" w:rsidRPr="002F5E2D" w:rsidRDefault="002F5E2D" w:rsidP="002F5E2D">
            <w:pPr>
              <w:rPr>
                <w:b/>
                <w:bCs/>
              </w:rPr>
            </w:pPr>
            <w:r w:rsidRPr="002F5E2D">
              <w:rPr>
                <w:b/>
                <w:bCs/>
              </w:rPr>
              <w:t>Total Expenditure (Excl. Rent) (£)</w:t>
            </w:r>
          </w:p>
        </w:tc>
        <w:tc>
          <w:tcPr>
            <w:tcW w:w="0" w:type="auto"/>
            <w:vAlign w:val="center"/>
            <w:hideMark/>
          </w:tcPr>
          <w:p w14:paraId="335CDD0F" w14:textId="77777777" w:rsidR="002F5E2D" w:rsidRPr="002F5E2D" w:rsidRDefault="002F5E2D" w:rsidP="002F5E2D">
            <w:pPr>
              <w:rPr>
                <w:b/>
                <w:bCs/>
              </w:rPr>
            </w:pPr>
            <w:r w:rsidRPr="002F5E2D">
              <w:rPr>
                <w:b/>
                <w:bCs/>
              </w:rPr>
              <w:t>Profit Before Partner Share (£)</w:t>
            </w:r>
          </w:p>
        </w:tc>
        <w:tc>
          <w:tcPr>
            <w:tcW w:w="0" w:type="auto"/>
            <w:vAlign w:val="center"/>
            <w:hideMark/>
          </w:tcPr>
          <w:p w14:paraId="0C9958ED" w14:textId="77777777" w:rsidR="002F5E2D" w:rsidRPr="002F5E2D" w:rsidRDefault="002F5E2D" w:rsidP="002F5E2D">
            <w:pPr>
              <w:rPr>
                <w:b/>
                <w:bCs/>
              </w:rPr>
            </w:pPr>
            <w:r w:rsidRPr="002F5E2D">
              <w:rPr>
                <w:b/>
                <w:bCs/>
              </w:rPr>
              <w:t>Partner Profit Share (45%) (£)</w:t>
            </w:r>
          </w:p>
        </w:tc>
        <w:tc>
          <w:tcPr>
            <w:tcW w:w="0" w:type="auto"/>
            <w:vAlign w:val="center"/>
            <w:hideMark/>
          </w:tcPr>
          <w:p w14:paraId="71F532B8" w14:textId="5360853C" w:rsidR="002F5E2D" w:rsidRPr="002F5E2D" w:rsidRDefault="002F5E2D" w:rsidP="002F5E2D">
            <w:pPr>
              <w:rPr>
                <w:b/>
                <w:bCs/>
              </w:rPr>
            </w:pPr>
            <w:r w:rsidRPr="002F5E2D">
              <w:rPr>
                <w:b/>
                <w:bCs/>
              </w:rPr>
              <w:t>Net Profit (</w:t>
            </w:r>
            <w:r w:rsidR="00994329" w:rsidRPr="00256519">
              <w:rPr>
                <w:b/>
                <w:bCs/>
              </w:rPr>
              <w:t>Lumen Way Homes</w:t>
            </w:r>
            <w:r w:rsidRPr="002F5E2D">
              <w:rPr>
                <w:b/>
                <w:bCs/>
              </w:rPr>
              <w:t>) (£)</w:t>
            </w:r>
          </w:p>
        </w:tc>
      </w:tr>
      <w:tr w:rsidR="002F5E2D" w:rsidRPr="002F5E2D" w14:paraId="4FBD4B41" w14:textId="77777777" w:rsidTr="002F5E2D">
        <w:trPr>
          <w:tblCellSpacing w:w="15" w:type="dxa"/>
        </w:trPr>
        <w:tc>
          <w:tcPr>
            <w:tcW w:w="0" w:type="auto"/>
            <w:vAlign w:val="center"/>
            <w:hideMark/>
          </w:tcPr>
          <w:p w14:paraId="48B0CDB3" w14:textId="77777777" w:rsidR="002F5E2D" w:rsidRPr="002F5E2D" w:rsidRDefault="002F5E2D" w:rsidP="002F5E2D">
            <w:r w:rsidRPr="002F5E2D">
              <w:t>Oct 2025</w:t>
            </w:r>
          </w:p>
        </w:tc>
        <w:tc>
          <w:tcPr>
            <w:tcW w:w="0" w:type="auto"/>
            <w:vAlign w:val="center"/>
            <w:hideMark/>
          </w:tcPr>
          <w:p w14:paraId="41D029FD" w14:textId="77777777" w:rsidR="002F5E2D" w:rsidRPr="002F5E2D" w:rsidRDefault="002F5E2D" w:rsidP="002F5E2D">
            <w:r w:rsidRPr="002F5E2D">
              <w:t>0</w:t>
            </w:r>
          </w:p>
        </w:tc>
        <w:tc>
          <w:tcPr>
            <w:tcW w:w="0" w:type="auto"/>
            <w:vAlign w:val="center"/>
            <w:hideMark/>
          </w:tcPr>
          <w:p w14:paraId="69E7A035" w14:textId="77777777" w:rsidR="002F5E2D" w:rsidRPr="002F5E2D" w:rsidRDefault="002F5E2D" w:rsidP="002F5E2D">
            <w:r w:rsidRPr="002F5E2D">
              <w:t>10,199.00</w:t>
            </w:r>
          </w:p>
        </w:tc>
        <w:tc>
          <w:tcPr>
            <w:tcW w:w="0" w:type="auto"/>
            <w:vAlign w:val="center"/>
            <w:hideMark/>
          </w:tcPr>
          <w:p w14:paraId="75F9EE29" w14:textId="77777777" w:rsidR="002F5E2D" w:rsidRPr="002F5E2D" w:rsidRDefault="002F5E2D" w:rsidP="002F5E2D">
            <w:r w:rsidRPr="002F5E2D">
              <w:t>(10,199.00)</w:t>
            </w:r>
          </w:p>
        </w:tc>
        <w:tc>
          <w:tcPr>
            <w:tcW w:w="0" w:type="auto"/>
            <w:vAlign w:val="center"/>
            <w:hideMark/>
          </w:tcPr>
          <w:p w14:paraId="1032A417" w14:textId="77777777" w:rsidR="002F5E2D" w:rsidRPr="002F5E2D" w:rsidRDefault="002F5E2D" w:rsidP="002F5E2D">
            <w:r w:rsidRPr="002F5E2D">
              <w:t>0</w:t>
            </w:r>
          </w:p>
        </w:tc>
        <w:tc>
          <w:tcPr>
            <w:tcW w:w="0" w:type="auto"/>
            <w:vAlign w:val="center"/>
            <w:hideMark/>
          </w:tcPr>
          <w:p w14:paraId="01CDD050" w14:textId="77777777" w:rsidR="002F5E2D" w:rsidRPr="002F5E2D" w:rsidRDefault="002F5E2D" w:rsidP="002F5E2D">
            <w:r w:rsidRPr="002F5E2D">
              <w:t>(10,199.00)</w:t>
            </w:r>
          </w:p>
        </w:tc>
      </w:tr>
      <w:tr w:rsidR="002F5E2D" w:rsidRPr="002F5E2D" w14:paraId="6AC4E314" w14:textId="77777777" w:rsidTr="002F5E2D">
        <w:trPr>
          <w:tblCellSpacing w:w="15" w:type="dxa"/>
        </w:trPr>
        <w:tc>
          <w:tcPr>
            <w:tcW w:w="0" w:type="auto"/>
            <w:vAlign w:val="center"/>
            <w:hideMark/>
          </w:tcPr>
          <w:p w14:paraId="2BFCCD51" w14:textId="77777777" w:rsidR="002F5E2D" w:rsidRPr="002F5E2D" w:rsidRDefault="002F5E2D" w:rsidP="002F5E2D">
            <w:r w:rsidRPr="002F5E2D">
              <w:t>Nov 2025</w:t>
            </w:r>
          </w:p>
        </w:tc>
        <w:tc>
          <w:tcPr>
            <w:tcW w:w="0" w:type="auto"/>
            <w:vAlign w:val="center"/>
            <w:hideMark/>
          </w:tcPr>
          <w:p w14:paraId="1C5D5899" w14:textId="77777777" w:rsidR="002F5E2D" w:rsidRPr="002F5E2D" w:rsidRDefault="002F5E2D" w:rsidP="002F5E2D">
            <w:r w:rsidRPr="002F5E2D">
              <w:t>0</w:t>
            </w:r>
          </w:p>
        </w:tc>
        <w:tc>
          <w:tcPr>
            <w:tcW w:w="0" w:type="auto"/>
            <w:vAlign w:val="center"/>
            <w:hideMark/>
          </w:tcPr>
          <w:p w14:paraId="441C9397" w14:textId="77777777" w:rsidR="002F5E2D" w:rsidRPr="002F5E2D" w:rsidRDefault="002F5E2D" w:rsidP="002F5E2D">
            <w:r w:rsidRPr="002F5E2D">
              <w:t>16,867.92</w:t>
            </w:r>
          </w:p>
        </w:tc>
        <w:tc>
          <w:tcPr>
            <w:tcW w:w="0" w:type="auto"/>
            <w:vAlign w:val="center"/>
            <w:hideMark/>
          </w:tcPr>
          <w:p w14:paraId="1756CF91" w14:textId="77777777" w:rsidR="002F5E2D" w:rsidRPr="002F5E2D" w:rsidRDefault="002F5E2D" w:rsidP="002F5E2D">
            <w:r w:rsidRPr="002F5E2D">
              <w:t>(16,867.92)</w:t>
            </w:r>
          </w:p>
        </w:tc>
        <w:tc>
          <w:tcPr>
            <w:tcW w:w="0" w:type="auto"/>
            <w:vAlign w:val="center"/>
            <w:hideMark/>
          </w:tcPr>
          <w:p w14:paraId="78659AA1" w14:textId="77777777" w:rsidR="002F5E2D" w:rsidRPr="002F5E2D" w:rsidRDefault="002F5E2D" w:rsidP="002F5E2D">
            <w:r w:rsidRPr="002F5E2D">
              <w:t>0</w:t>
            </w:r>
          </w:p>
        </w:tc>
        <w:tc>
          <w:tcPr>
            <w:tcW w:w="0" w:type="auto"/>
            <w:vAlign w:val="center"/>
            <w:hideMark/>
          </w:tcPr>
          <w:p w14:paraId="6CEA1217" w14:textId="77777777" w:rsidR="002F5E2D" w:rsidRPr="002F5E2D" w:rsidRDefault="002F5E2D" w:rsidP="002F5E2D">
            <w:r w:rsidRPr="002F5E2D">
              <w:t>(16,867.92)</w:t>
            </w:r>
          </w:p>
        </w:tc>
      </w:tr>
      <w:tr w:rsidR="002F5E2D" w:rsidRPr="002F5E2D" w14:paraId="27325F58" w14:textId="77777777" w:rsidTr="002F5E2D">
        <w:trPr>
          <w:tblCellSpacing w:w="15" w:type="dxa"/>
        </w:trPr>
        <w:tc>
          <w:tcPr>
            <w:tcW w:w="0" w:type="auto"/>
            <w:vAlign w:val="center"/>
            <w:hideMark/>
          </w:tcPr>
          <w:p w14:paraId="1E4877AB" w14:textId="77777777" w:rsidR="002F5E2D" w:rsidRPr="002F5E2D" w:rsidRDefault="002F5E2D" w:rsidP="002F5E2D">
            <w:r w:rsidRPr="002F5E2D">
              <w:t>Dec 2025</w:t>
            </w:r>
          </w:p>
        </w:tc>
        <w:tc>
          <w:tcPr>
            <w:tcW w:w="0" w:type="auto"/>
            <w:vAlign w:val="center"/>
            <w:hideMark/>
          </w:tcPr>
          <w:p w14:paraId="5D23A945" w14:textId="77777777" w:rsidR="002F5E2D" w:rsidRPr="002F5E2D" w:rsidRDefault="002F5E2D" w:rsidP="002F5E2D">
            <w:r w:rsidRPr="002F5E2D">
              <w:t>76,000.00</w:t>
            </w:r>
          </w:p>
        </w:tc>
        <w:tc>
          <w:tcPr>
            <w:tcW w:w="0" w:type="auto"/>
            <w:vAlign w:val="center"/>
            <w:hideMark/>
          </w:tcPr>
          <w:p w14:paraId="3C21A737" w14:textId="77777777" w:rsidR="002F5E2D" w:rsidRPr="002F5E2D" w:rsidRDefault="002F5E2D" w:rsidP="002F5E2D">
            <w:r w:rsidRPr="002F5E2D">
              <w:t>35,345.42</w:t>
            </w:r>
          </w:p>
        </w:tc>
        <w:tc>
          <w:tcPr>
            <w:tcW w:w="0" w:type="auto"/>
            <w:vAlign w:val="center"/>
            <w:hideMark/>
          </w:tcPr>
          <w:p w14:paraId="7218B913" w14:textId="77777777" w:rsidR="002F5E2D" w:rsidRPr="002F5E2D" w:rsidRDefault="002F5E2D" w:rsidP="002F5E2D">
            <w:r w:rsidRPr="002F5E2D">
              <w:t>40,654.58</w:t>
            </w:r>
          </w:p>
        </w:tc>
        <w:tc>
          <w:tcPr>
            <w:tcW w:w="0" w:type="auto"/>
            <w:vAlign w:val="center"/>
            <w:hideMark/>
          </w:tcPr>
          <w:p w14:paraId="398114C6" w14:textId="77777777" w:rsidR="002F5E2D" w:rsidRPr="002F5E2D" w:rsidRDefault="002F5E2D" w:rsidP="002F5E2D">
            <w:r w:rsidRPr="002F5E2D">
              <w:t>18,294.56</w:t>
            </w:r>
          </w:p>
        </w:tc>
        <w:tc>
          <w:tcPr>
            <w:tcW w:w="0" w:type="auto"/>
            <w:vAlign w:val="center"/>
            <w:hideMark/>
          </w:tcPr>
          <w:p w14:paraId="2806C7F9" w14:textId="77777777" w:rsidR="002F5E2D" w:rsidRPr="002F5E2D" w:rsidRDefault="002F5E2D" w:rsidP="002F5E2D">
            <w:r w:rsidRPr="002F5E2D">
              <w:t>22,360.02</w:t>
            </w:r>
          </w:p>
        </w:tc>
      </w:tr>
      <w:tr w:rsidR="002F5E2D" w:rsidRPr="002F5E2D" w14:paraId="0C55562D" w14:textId="77777777" w:rsidTr="002F5E2D">
        <w:trPr>
          <w:tblCellSpacing w:w="15" w:type="dxa"/>
        </w:trPr>
        <w:tc>
          <w:tcPr>
            <w:tcW w:w="0" w:type="auto"/>
            <w:vAlign w:val="center"/>
            <w:hideMark/>
          </w:tcPr>
          <w:p w14:paraId="52807C2C" w14:textId="77777777" w:rsidR="002F5E2D" w:rsidRPr="002F5E2D" w:rsidRDefault="002F5E2D" w:rsidP="002F5E2D">
            <w:r w:rsidRPr="002F5E2D">
              <w:t>Jan 2026</w:t>
            </w:r>
          </w:p>
        </w:tc>
        <w:tc>
          <w:tcPr>
            <w:tcW w:w="0" w:type="auto"/>
            <w:vAlign w:val="center"/>
            <w:hideMark/>
          </w:tcPr>
          <w:p w14:paraId="26288F95" w14:textId="77777777" w:rsidR="002F5E2D" w:rsidRPr="002F5E2D" w:rsidRDefault="002F5E2D" w:rsidP="002F5E2D">
            <w:r w:rsidRPr="002F5E2D">
              <w:t>76,000.00</w:t>
            </w:r>
          </w:p>
        </w:tc>
        <w:tc>
          <w:tcPr>
            <w:tcW w:w="0" w:type="auto"/>
            <w:vAlign w:val="center"/>
            <w:hideMark/>
          </w:tcPr>
          <w:p w14:paraId="7D191AAC" w14:textId="77777777" w:rsidR="002F5E2D" w:rsidRPr="002F5E2D" w:rsidRDefault="002F5E2D" w:rsidP="002F5E2D">
            <w:r w:rsidRPr="002F5E2D">
              <w:t>33,845.42</w:t>
            </w:r>
          </w:p>
        </w:tc>
        <w:tc>
          <w:tcPr>
            <w:tcW w:w="0" w:type="auto"/>
            <w:vAlign w:val="center"/>
            <w:hideMark/>
          </w:tcPr>
          <w:p w14:paraId="472126A1" w14:textId="77777777" w:rsidR="002F5E2D" w:rsidRPr="002F5E2D" w:rsidRDefault="002F5E2D" w:rsidP="002F5E2D">
            <w:r w:rsidRPr="002F5E2D">
              <w:t>42,154.58</w:t>
            </w:r>
          </w:p>
        </w:tc>
        <w:tc>
          <w:tcPr>
            <w:tcW w:w="0" w:type="auto"/>
            <w:vAlign w:val="center"/>
            <w:hideMark/>
          </w:tcPr>
          <w:p w14:paraId="5DD3C8C6" w14:textId="77777777" w:rsidR="002F5E2D" w:rsidRPr="002F5E2D" w:rsidRDefault="002F5E2D" w:rsidP="002F5E2D">
            <w:r w:rsidRPr="002F5E2D">
              <w:t>18,969.56</w:t>
            </w:r>
          </w:p>
        </w:tc>
        <w:tc>
          <w:tcPr>
            <w:tcW w:w="0" w:type="auto"/>
            <w:vAlign w:val="center"/>
            <w:hideMark/>
          </w:tcPr>
          <w:p w14:paraId="20CA4F6A" w14:textId="77777777" w:rsidR="002F5E2D" w:rsidRPr="002F5E2D" w:rsidRDefault="002F5E2D" w:rsidP="002F5E2D">
            <w:r w:rsidRPr="002F5E2D">
              <w:t>23,185.02</w:t>
            </w:r>
          </w:p>
        </w:tc>
      </w:tr>
      <w:tr w:rsidR="002F5E2D" w:rsidRPr="002F5E2D" w14:paraId="11823A70" w14:textId="77777777" w:rsidTr="002F5E2D">
        <w:trPr>
          <w:tblCellSpacing w:w="15" w:type="dxa"/>
        </w:trPr>
        <w:tc>
          <w:tcPr>
            <w:tcW w:w="0" w:type="auto"/>
            <w:vAlign w:val="center"/>
            <w:hideMark/>
          </w:tcPr>
          <w:p w14:paraId="40D7A675" w14:textId="77777777" w:rsidR="002F5E2D" w:rsidRPr="002F5E2D" w:rsidRDefault="002F5E2D" w:rsidP="002F5E2D">
            <w:r w:rsidRPr="002F5E2D">
              <w:t>Feb 2026</w:t>
            </w:r>
          </w:p>
        </w:tc>
        <w:tc>
          <w:tcPr>
            <w:tcW w:w="0" w:type="auto"/>
            <w:vAlign w:val="center"/>
            <w:hideMark/>
          </w:tcPr>
          <w:p w14:paraId="2C19B37E" w14:textId="77777777" w:rsidR="002F5E2D" w:rsidRPr="002F5E2D" w:rsidRDefault="002F5E2D" w:rsidP="002F5E2D">
            <w:r w:rsidRPr="002F5E2D">
              <w:t>76,000.00</w:t>
            </w:r>
          </w:p>
        </w:tc>
        <w:tc>
          <w:tcPr>
            <w:tcW w:w="0" w:type="auto"/>
            <w:vAlign w:val="center"/>
            <w:hideMark/>
          </w:tcPr>
          <w:p w14:paraId="7107AC35" w14:textId="77777777" w:rsidR="002F5E2D" w:rsidRPr="002F5E2D" w:rsidRDefault="002F5E2D" w:rsidP="002F5E2D">
            <w:r w:rsidRPr="002F5E2D">
              <w:t>33,845.42</w:t>
            </w:r>
          </w:p>
        </w:tc>
        <w:tc>
          <w:tcPr>
            <w:tcW w:w="0" w:type="auto"/>
            <w:vAlign w:val="center"/>
            <w:hideMark/>
          </w:tcPr>
          <w:p w14:paraId="4E665960" w14:textId="77777777" w:rsidR="002F5E2D" w:rsidRPr="002F5E2D" w:rsidRDefault="002F5E2D" w:rsidP="002F5E2D">
            <w:r w:rsidRPr="002F5E2D">
              <w:t>42,154.58</w:t>
            </w:r>
          </w:p>
        </w:tc>
        <w:tc>
          <w:tcPr>
            <w:tcW w:w="0" w:type="auto"/>
            <w:vAlign w:val="center"/>
            <w:hideMark/>
          </w:tcPr>
          <w:p w14:paraId="477F95E9" w14:textId="77777777" w:rsidR="002F5E2D" w:rsidRPr="002F5E2D" w:rsidRDefault="002F5E2D" w:rsidP="002F5E2D">
            <w:r w:rsidRPr="002F5E2D">
              <w:t>18,969.56</w:t>
            </w:r>
          </w:p>
        </w:tc>
        <w:tc>
          <w:tcPr>
            <w:tcW w:w="0" w:type="auto"/>
            <w:vAlign w:val="center"/>
            <w:hideMark/>
          </w:tcPr>
          <w:p w14:paraId="04A6E3EA" w14:textId="77777777" w:rsidR="002F5E2D" w:rsidRPr="002F5E2D" w:rsidRDefault="002F5E2D" w:rsidP="002F5E2D">
            <w:r w:rsidRPr="002F5E2D">
              <w:t>23,185.02</w:t>
            </w:r>
          </w:p>
        </w:tc>
      </w:tr>
      <w:tr w:rsidR="002F5E2D" w:rsidRPr="002F5E2D" w14:paraId="1858CBCF" w14:textId="77777777" w:rsidTr="002F5E2D">
        <w:trPr>
          <w:tblCellSpacing w:w="15" w:type="dxa"/>
        </w:trPr>
        <w:tc>
          <w:tcPr>
            <w:tcW w:w="0" w:type="auto"/>
            <w:vAlign w:val="center"/>
            <w:hideMark/>
          </w:tcPr>
          <w:p w14:paraId="4C089787" w14:textId="77777777" w:rsidR="002F5E2D" w:rsidRPr="002F5E2D" w:rsidRDefault="002F5E2D" w:rsidP="002F5E2D">
            <w:r w:rsidRPr="002F5E2D">
              <w:t>Mar 2026</w:t>
            </w:r>
          </w:p>
        </w:tc>
        <w:tc>
          <w:tcPr>
            <w:tcW w:w="0" w:type="auto"/>
            <w:vAlign w:val="center"/>
            <w:hideMark/>
          </w:tcPr>
          <w:p w14:paraId="00AA02C5" w14:textId="77777777" w:rsidR="002F5E2D" w:rsidRPr="002F5E2D" w:rsidRDefault="002F5E2D" w:rsidP="002F5E2D">
            <w:r w:rsidRPr="002F5E2D">
              <w:t>133,000.00</w:t>
            </w:r>
          </w:p>
        </w:tc>
        <w:tc>
          <w:tcPr>
            <w:tcW w:w="0" w:type="auto"/>
            <w:vAlign w:val="center"/>
            <w:hideMark/>
          </w:tcPr>
          <w:p w14:paraId="1538E230" w14:textId="77777777" w:rsidR="002F5E2D" w:rsidRPr="002F5E2D" w:rsidRDefault="002F5E2D" w:rsidP="002F5E2D">
            <w:r w:rsidRPr="002F5E2D">
              <w:t>38,072.12</w:t>
            </w:r>
          </w:p>
        </w:tc>
        <w:tc>
          <w:tcPr>
            <w:tcW w:w="0" w:type="auto"/>
            <w:vAlign w:val="center"/>
            <w:hideMark/>
          </w:tcPr>
          <w:p w14:paraId="4249FBC5" w14:textId="77777777" w:rsidR="002F5E2D" w:rsidRPr="002F5E2D" w:rsidRDefault="002F5E2D" w:rsidP="002F5E2D">
            <w:r w:rsidRPr="002F5E2D">
              <w:t>94,927.88</w:t>
            </w:r>
          </w:p>
        </w:tc>
        <w:tc>
          <w:tcPr>
            <w:tcW w:w="0" w:type="auto"/>
            <w:vAlign w:val="center"/>
            <w:hideMark/>
          </w:tcPr>
          <w:p w14:paraId="2B4C799D" w14:textId="77777777" w:rsidR="002F5E2D" w:rsidRPr="002F5E2D" w:rsidRDefault="002F5E2D" w:rsidP="002F5E2D">
            <w:r w:rsidRPr="002F5E2D">
              <w:t>42,717.55</w:t>
            </w:r>
          </w:p>
        </w:tc>
        <w:tc>
          <w:tcPr>
            <w:tcW w:w="0" w:type="auto"/>
            <w:vAlign w:val="center"/>
            <w:hideMark/>
          </w:tcPr>
          <w:p w14:paraId="2FE25161" w14:textId="77777777" w:rsidR="002F5E2D" w:rsidRPr="002F5E2D" w:rsidRDefault="002F5E2D" w:rsidP="002F5E2D">
            <w:r w:rsidRPr="002F5E2D">
              <w:t>52,210.33</w:t>
            </w:r>
          </w:p>
        </w:tc>
      </w:tr>
      <w:tr w:rsidR="002F5E2D" w:rsidRPr="002F5E2D" w14:paraId="48F1EA6F" w14:textId="77777777" w:rsidTr="002F5E2D">
        <w:trPr>
          <w:tblCellSpacing w:w="15" w:type="dxa"/>
        </w:trPr>
        <w:tc>
          <w:tcPr>
            <w:tcW w:w="0" w:type="auto"/>
            <w:vAlign w:val="center"/>
            <w:hideMark/>
          </w:tcPr>
          <w:p w14:paraId="218F8850" w14:textId="77777777" w:rsidR="002F5E2D" w:rsidRPr="002F5E2D" w:rsidRDefault="002F5E2D" w:rsidP="002F5E2D">
            <w:r w:rsidRPr="002F5E2D">
              <w:t>Apr 2026</w:t>
            </w:r>
          </w:p>
        </w:tc>
        <w:tc>
          <w:tcPr>
            <w:tcW w:w="0" w:type="auto"/>
            <w:vAlign w:val="center"/>
            <w:hideMark/>
          </w:tcPr>
          <w:p w14:paraId="1A6D1CD0" w14:textId="77777777" w:rsidR="002F5E2D" w:rsidRPr="002F5E2D" w:rsidRDefault="002F5E2D" w:rsidP="002F5E2D">
            <w:r w:rsidRPr="002F5E2D">
              <w:t>133,000.00</w:t>
            </w:r>
          </w:p>
        </w:tc>
        <w:tc>
          <w:tcPr>
            <w:tcW w:w="0" w:type="auto"/>
            <w:vAlign w:val="center"/>
            <w:hideMark/>
          </w:tcPr>
          <w:p w14:paraId="66F7106E" w14:textId="77777777" w:rsidR="002F5E2D" w:rsidRPr="002F5E2D" w:rsidRDefault="002F5E2D" w:rsidP="002F5E2D">
            <w:r w:rsidRPr="002F5E2D">
              <w:t>38,072.12</w:t>
            </w:r>
          </w:p>
        </w:tc>
        <w:tc>
          <w:tcPr>
            <w:tcW w:w="0" w:type="auto"/>
            <w:vAlign w:val="center"/>
            <w:hideMark/>
          </w:tcPr>
          <w:p w14:paraId="2F3E46FF" w14:textId="77777777" w:rsidR="002F5E2D" w:rsidRPr="002F5E2D" w:rsidRDefault="002F5E2D" w:rsidP="002F5E2D">
            <w:r w:rsidRPr="002F5E2D">
              <w:t>94,927.88</w:t>
            </w:r>
          </w:p>
        </w:tc>
        <w:tc>
          <w:tcPr>
            <w:tcW w:w="0" w:type="auto"/>
            <w:vAlign w:val="center"/>
            <w:hideMark/>
          </w:tcPr>
          <w:p w14:paraId="033661DB" w14:textId="77777777" w:rsidR="002F5E2D" w:rsidRPr="002F5E2D" w:rsidRDefault="002F5E2D" w:rsidP="002F5E2D">
            <w:r w:rsidRPr="002F5E2D">
              <w:t>42,717.55</w:t>
            </w:r>
          </w:p>
        </w:tc>
        <w:tc>
          <w:tcPr>
            <w:tcW w:w="0" w:type="auto"/>
            <w:vAlign w:val="center"/>
            <w:hideMark/>
          </w:tcPr>
          <w:p w14:paraId="5854D165" w14:textId="77777777" w:rsidR="002F5E2D" w:rsidRPr="002F5E2D" w:rsidRDefault="002F5E2D" w:rsidP="002F5E2D">
            <w:r w:rsidRPr="002F5E2D">
              <w:t>52,210.33</w:t>
            </w:r>
          </w:p>
        </w:tc>
      </w:tr>
      <w:tr w:rsidR="002F5E2D" w:rsidRPr="002F5E2D" w14:paraId="2AEA505B" w14:textId="77777777" w:rsidTr="002F5E2D">
        <w:trPr>
          <w:tblCellSpacing w:w="15" w:type="dxa"/>
        </w:trPr>
        <w:tc>
          <w:tcPr>
            <w:tcW w:w="0" w:type="auto"/>
            <w:vAlign w:val="center"/>
            <w:hideMark/>
          </w:tcPr>
          <w:p w14:paraId="03BB6D88" w14:textId="77777777" w:rsidR="002F5E2D" w:rsidRPr="002F5E2D" w:rsidRDefault="002F5E2D" w:rsidP="002F5E2D">
            <w:r w:rsidRPr="002F5E2D">
              <w:t>May 2026</w:t>
            </w:r>
          </w:p>
        </w:tc>
        <w:tc>
          <w:tcPr>
            <w:tcW w:w="0" w:type="auto"/>
            <w:vAlign w:val="center"/>
            <w:hideMark/>
          </w:tcPr>
          <w:p w14:paraId="4865BFA4" w14:textId="77777777" w:rsidR="002F5E2D" w:rsidRPr="002F5E2D" w:rsidRDefault="002F5E2D" w:rsidP="002F5E2D">
            <w:r w:rsidRPr="002F5E2D">
              <w:t>133,000.00</w:t>
            </w:r>
          </w:p>
        </w:tc>
        <w:tc>
          <w:tcPr>
            <w:tcW w:w="0" w:type="auto"/>
            <w:vAlign w:val="center"/>
            <w:hideMark/>
          </w:tcPr>
          <w:p w14:paraId="0275CA21" w14:textId="77777777" w:rsidR="002F5E2D" w:rsidRPr="002F5E2D" w:rsidRDefault="002F5E2D" w:rsidP="002F5E2D">
            <w:r w:rsidRPr="002F5E2D">
              <w:t>38,072.12</w:t>
            </w:r>
          </w:p>
        </w:tc>
        <w:tc>
          <w:tcPr>
            <w:tcW w:w="0" w:type="auto"/>
            <w:vAlign w:val="center"/>
            <w:hideMark/>
          </w:tcPr>
          <w:p w14:paraId="7BD7F567" w14:textId="77777777" w:rsidR="002F5E2D" w:rsidRPr="002F5E2D" w:rsidRDefault="002F5E2D" w:rsidP="002F5E2D">
            <w:r w:rsidRPr="002F5E2D">
              <w:t>94,927.88</w:t>
            </w:r>
          </w:p>
        </w:tc>
        <w:tc>
          <w:tcPr>
            <w:tcW w:w="0" w:type="auto"/>
            <w:vAlign w:val="center"/>
            <w:hideMark/>
          </w:tcPr>
          <w:p w14:paraId="26EE7113" w14:textId="77777777" w:rsidR="002F5E2D" w:rsidRPr="002F5E2D" w:rsidRDefault="002F5E2D" w:rsidP="002F5E2D">
            <w:r w:rsidRPr="002F5E2D">
              <w:t>42,717.55</w:t>
            </w:r>
          </w:p>
        </w:tc>
        <w:tc>
          <w:tcPr>
            <w:tcW w:w="0" w:type="auto"/>
            <w:vAlign w:val="center"/>
            <w:hideMark/>
          </w:tcPr>
          <w:p w14:paraId="2474ABAA" w14:textId="77777777" w:rsidR="002F5E2D" w:rsidRPr="002F5E2D" w:rsidRDefault="002F5E2D" w:rsidP="002F5E2D">
            <w:r w:rsidRPr="002F5E2D">
              <w:t>52,210.33</w:t>
            </w:r>
          </w:p>
        </w:tc>
      </w:tr>
      <w:tr w:rsidR="002F5E2D" w:rsidRPr="002F5E2D" w14:paraId="070D191A" w14:textId="77777777" w:rsidTr="002F5E2D">
        <w:trPr>
          <w:tblCellSpacing w:w="15" w:type="dxa"/>
        </w:trPr>
        <w:tc>
          <w:tcPr>
            <w:tcW w:w="0" w:type="auto"/>
            <w:vAlign w:val="center"/>
            <w:hideMark/>
          </w:tcPr>
          <w:p w14:paraId="7A19845A" w14:textId="77777777" w:rsidR="002F5E2D" w:rsidRPr="002F5E2D" w:rsidRDefault="002F5E2D" w:rsidP="002F5E2D">
            <w:r w:rsidRPr="002F5E2D">
              <w:t>Jun 2026</w:t>
            </w:r>
          </w:p>
        </w:tc>
        <w:tc>
          <w:tcPr>
            <w:tcW w:w="0" w:type="auto"/>
            <w:vAlign w:val="center"/>
            <w:hideMark/>
          </w:tcPr>
          <w:p w14:paraId="3FF773F8" w14:textId="77777777" w:rsidR="002F5E2D" w:rsidRPr="002F5E2D" w:rsidRDefault="002F5E2D" w:rsidP="002F5E2D">
            <w:r w:rsidRPr="002F5E2D">
              <w:t>133,000.00</w:t>
            </w:r>
          </w:p>
        </w:tc>
        <w:tc>
          <w:tcPr>
            <w:tcW w:w="0" w:type="auto"/>
            <w:vAlign w:val="center"/>
            <w:hideMark/>
          </w:tcPr>
          <w:p w14:paraId="1328D3ED" w14:textId="77777777" w:rsidR="002F5E2D" w:rsidRPr="002F5E2D" w:rsidRDefault="002F5E2D" w:rsidP="002F5E2D">
            <w:r w:rsidRPr="002F5E2D">
              <w:t>38,072.12</w:t>
            </w:r>
          </w:p>
        </w:tc>
        <w:tc>
          <w:tcPr>
            <w:tcW w:w="0" w:type="auto"/>
            <w:vAlign w:val="center"/>
            <w:hideMark/>
          </w:tcPr>
          <w:p w14:paraId="2056F4FB" w14:textId="77777777" w:rsidR="002F5E2D" w:rsidRPr="002F5E2D" w:rsidRDefault="002F5E2D" w:rsidP="002F5E2D">
            <w:r w:rsidRPr="002F5E2D">
              <w:t>94,927.88</w:t>
            </w:r>
          </w:p>
        </w:tc>
        <w:tc>
          <w:tcPr>
            <w:tcW w:w="0" w:type="auto"/>
            <w:vAlign w:val="center"/>
            <w:hideMark/>
          </w:tcPr>
          <w:p w14:paraId="4300F868" w14:textId="77777777" w:rsidR="002F5E2D" w:rsidRPr="002F5E2D" w:rsidRDefault="002F5E2D" w:rsidP="002F5E2D">
            <w:r w:rsidRPr="002F5E2D">
              <w:t>42,717.55</w:t>
            </w:r>
          </w:p>
        </w:tc>
        <w:tc>
          <w:tcPr>
            <w:tcW w:w="0" w:type="auto"/>
            <w:vAlign w:val="center"/>
            <w:hideMark/>
          </w:tcPr>
          <w:p w14:paraId="1746829A" w14:textId="77777777" w:rsidR="002F5E2D" w:rsidRPr="002F5E2D" w:rsidRDefault="002F5E2D" w:rsidP="002F5E2D">
            <w:r w:rsidRPr="002F5E2D">
              <w:t>52,210.33</w:t>
            </w:r>
          </w:p>
        </w:tc>
      </w:tr>
      <w:tr w:rsidR="002F5E2D" w:rsidRPr="002F5E2D" w14:paraId="09117CDC" w14:textId="77777777" w:rsidTr="002F5E2D">
        <w:trPr>
          <w:tblCellSpacing w:w="15" w:type="dxa"/>
        </w:trPr>
        <w:tc>
          <w:tcPr>
            <w:tcW w:w="0" w:type="auto"/>
            <w:vAlign w:val="center"/>
            <w:hideMark/>
          </w:tcPr>
          <w:p w14:paraId="1C88B50B" w14:textId="77777777" w:rsidR="002F5E2D" w:rsidRPr="002F5E2D" w:rsidRDefault="002F5E2D" w:rsidP="002F5E2D">
            <w:r w:rsidRPr="002F5E2D">
              <w:t>Jul 2026</w:t>
            </w:r>
          </w:p>
        </w:tc>
        <w:tc>
          <w:tcPr>
            <w:tcW w:w="0" w:type="auto"/>
            <w:vAlign w:val="center"/>
            <w:hideMark/>
          </w:tcPr>
          <w:p w14:paraId="43961C1F" w14:textId="77777777" w:rsidR="002F5E2D" w:rsidRPr="002F5E2D" w:rsidRDefault="002F5E2D" w:rsidP="002F5E2D">
            <w:r w:rsidRPr="002F5E2D">
              <w:t>133,000.00</w:t>
            </w:r>
          </w:p>
        </w:tc>
        <w:tc>
          <w:tcPr>
            <w:tcW w:w="0" w:type="auto"/>
            <w:vAlign w:val="center"/>
            <w:hideMark/>
          </w:tcPr>
          <w:p w14:paraId="70C1A2C8" w14:textId="77777777" w:rsidR="002F5E2D" w:rsidRPr="002F5E2D" w:rsidRDefault="002F5E2D" w:rsidP="002F5E2D">
            <w:r w:rsidRPr="002F5E2D">
              <w:t>38,072.12</w:t>
            </w:r>
          </w:p>
        </w:tc>
        <w:tc>
          <w:tcPr>
            <w:tcW w:w="0" w:type="auto"/>
            <w:vAlign w:val="center"/>
            <w:hideMark/>
          </w:tcPr>
          <w:p w14:paraId="4F8EC479" w14:textId="77777777" w:rsidR="002F5E2D" w:rsidRPr="002F5E2D" w:rsidRDefault="002F5E2D" w:rsidP="002F5E2D">
            <w:r w:rsidRPr="002F5E2D">
              <w:t>94,927.88</w:t>
            </w:r>
          </w:p>
        </w:tc>
        <w:tc>
          <w:tcPr>
            <w:tcW w:w="0" w:type="auto"/>
            <w:vAlign w:val="center"/>
            <w:hideMark/>
          </w:tcPr>
          <w:p w14:paraId="33142C80" w14:textId="77777777" w:rsidR="002F5E2D" w:rsidRPr="002F5E2D" w:rsidRDefault="002F5E2D" w:rsidP="002F5E2D">
            <w:r w:rsidRPr="002F5E2D">
              <w:t>42,717.55</w:t>
            </w:r>
          </w:p>
        </w:tc>
        <w:tc>
          <w:tcPr>
            <w:tcW w:w="0" w:type="auto"/>
            <w:vAlign w:val="center"/>
            <w:hideMark/>
          </w:tcPr>
          <w:p w14:paraId="27FBFC79" w14:textId="77777777" w:rsidR="002F5E2D" w:rsidRPr="002F5E2D" w:rsidRDefault="002F5E2D" w:rsidP="002F5E2D">
            <w:r w:rsidRPr="002F5E2D">
              <w:t>52,210.33</w:t>
            </w:r>
          </w:p>
        </w:tc>
      </w:tr>
      <w:tr w:rsidR="002F5E2D" w:rsidRPr="002F5E2D" w14:paraId="4AF87DBC" w14:textId="77777777" w:rsidTr="002F5E2D">
        <w:trPr>
          <w:tblCellSpacing w:w="15" w:type="dxa"/>
        </w:trPr>
        <w:tc>
          <w:tcPr>
            <w:tcW w:w="0" w:type="auto"/>
            <w:vAlign w:val="center"/>
            <w:hideMark/>
          </w:tcPr>
          <w:p w14:paraId="7EEFC1A9" w14:textId="77777777" w:rsidR="002F5E2D" w:rsidRPr="002F5E2D" w:rsidRDefault="002F5E2D" w:rsidP="002F5E2D">
            <w:r w:rsidRPr="002F5E2D">
              <w:t>Aug 2026</w:t>
            </w:r>
          </w:p>
        </w:tc>
        <w:tc>
          <w:tcPr>
            <w:tcW w:w="0" w:type="auto"/>
            <w:vAlign w:val="center"/>
            <w:hideMark/>
          </w:tcPr>
          <w:p w14:paraId="4EE56402" w14:textId="77777777" w:rsidR="002F5E2D" w:rsidRPr="002F5E2D" w:rsidRDefault="002F5E2D" w:rsidP="002F5E2D">
            <w:r w:rsidRPr="002F5E2D">
              <w:t>133,000.00</w:t>
            </w:r>
          </w:p>
        </w:tc>
        <w:tc>
          <w:tcPr>
            <w:tcW w:w="0" w:type="auto"/>
            <w:vAlign w:val="center"/>
            <w:hideMark/>
          </w:tcPr>
          <w:p w14:paraId="513A850E" w14:textId="77777777" w:rsidR="002F5E2D" w:rsidRPr="002F5E2D" w:rsidRDefault="002F5E2D" w:rsidP="002F5E2D">
            <w:r w:rsidRPr="002F5E2D">
              <w:t>38,072.12</w:t>
            </w:r>
          </w:p>
        </w:tc>
        <w:tc>
          <w:tcPr>
            <w:tcW w:w="0" w:type="auto"/>
            <w:vAlign w:val="center"/>
            <w:hideMark/>
          </w:tcPr>
          <w:p w14:paraId="4D0F4C3E" w14:textId="77777777" w:rsidR="002F5E2D" w:rsidRPr="002F5E2D" w:rsidRDefault="002F5E2D" w:rsidP="002F5E2D">
            <w:r w:rsidRPr="002F5E2D">
              <w:t>94,927.88</w:t>
            </w:r>
          </w:p>
        </w:tc>
        <w:tc>
          <w:tcPr>
            <w:tcW w:w="0" w:type="auto"/>
            <w:vAlign w:val="center"/>
            <w:hideMark/>
          </w:tcPr>
          <w:p w14:paraId="5EECBE6A" w14:textId="77777777" w:rsidR="002F5E2D" w:rsidRPr="002F5E2D" w:rsidRDefault="002F5E2D" w:rsidP="002F5E2D">
            <w:r w:rsidRPr="002F5E2D">
              <w:t>42,717.55</w:t>
            </w:r>
          </w:p>
        </w:tc>
        <w:tc>
          <w:tcPr>
            <w:tcW w:w="0" w:type="auto"/>
            <w:vAlign w:val="center"/>
            <w:hideMark/>
          </w:tcPr>
          <w:p w14:paraId="3B51C4D2" w14:textId="77777777" w:rsidR="002F5E2D" w:rsidRPr="002F5E2D" w:rsidRDefault="002F5E2D" w:rsidP="002F5E2D">
            <w:r w:rsidRPr="002F5E2D">
              <w:t>52,210.33</w:t>
            </w:r>
          </w:p>
        </w:tc>
      </w:tr>
      <w:tr w:rsidR="002F5E2D" w:rsidRPr="002F5E2D" w14:paraId="345BB5BA" w14:textId="77777777" w:rsidTr="002F5E2D">
        <w:trPr>
          <w:tblCellSpacing w:w="15" w:type="dxa"/>
        </w:trPr>
        <w:tc>
          <w:tcPr>
            <w:tcW w:w="0" w:type="auto"/>
            <w:vAlign w:val="center"/>
            <w:hideMark/>
          </w:tcPr>
          <w:p w14:paraId="39FC8025" w14:textId="77777777" w:rsidR="002F5E2D" w:rsidRPr="002F5E2D" w:rsidRDefault="002F5E2D" w:rsidP="002F5E2D">
            <w:r w:rsidRPr="002F5E2D">
              <w:t>Sept 2026</w:t>
            </w:r>
          </w:p>
        </w:tc>
        <w:tc>
          <w:tcPr>
            <w:tcW w:w="0" w:type="auto"/>
            <w:vAlign w:val="center"/>
            <w:hideMark/>
          </w:tcPr>
          <w:p w14:paraId="26CCE608" w14:textId="77777777" w:rsidR="002F5E2D" w:rsidRPr="002F5E2D" w:rsidRDefault="002F5E2D" w:rsidP="002F5E2D">
            <w:r w:rsidRPr="002F5E2D">
              <w:t>133,000.00</w:t>
            </w:r>
          </w:p>
        </w:tc>
        <w:tc>
          <w:tcPr>
            <w:tcW w:w="0" w:type="auto"/>
            <w:vAlign w:val="center"/>
            <w:hideMark/>
          </w:tcPr>
          <w:p w14:paraId="1DA18B8A" w14:textId="77777777" w:rsidR="002F5E2D" w:rsidRPr="002F5E2D" w:rsidRDefault="002F5E2D" w:rsidP="002F5E2D">
            <w:r w:rsidRPr="002F5E2D">
              <w:t>38,072.12</w:t>
            </w:r>
          </w:p>
        </w:tc>
        <w:tc>
          <w:tcPr>
            <w:tcW w:w="0" w:type="auto"/>
            <w:vAlign w:val="center"/>
            <w:hideMark/>
          </w:tcPr>
          <w:p w14:paraId="5972DD4F" w14:textId="77777777" w:rsidR="002F5E2D" w:rsidRPr="002F5E2D" w:rsidRDefault="002F5E2D" w:rsidP="002F5E2D">
            <w:r w:rsidRPr="002F5E2D">
              <w:t>94,927.88</w:t>
            </w:r>
          </w:p>
        </w:tc>
        <w:tc>
          <w:tcPr>
            <w:tcW w:w="0" w:type="auto"/>
            <w:vAlign w:val="center"/>
            <w:hideMark/>
          </w:tcPr>
          <w:p w14:paraId="26A11809" w14:textId="77777777" w:rsidR="002F5E2D" w:rsidRPr="002F5E2D" w:rsidRDefault="002F5E2D" w:rsidP="002F5E2D">
            <w:r w:rsidRPr="002F5E2D">
              <w:t>42,717.55</w:t>
            </w:r>
          </w:p>
        </w:tc>
        <w:tc>
          <w:tcPr>
            <w:tcW w:w="0" w:type="auto"/>
            <w:vAlign w:val="center"/>
            <w:hideMark/>
          </w:tcPr>
          <w:p w14:paraId="0D23E02C" w14:textId="77777777" w:rsidR="002F5E2D" w:rsidRPr="002F5E2D" w:rsidRDefault="002F5E2D" w:rsidP="002F5E2D">
            <w:r w:rsidRPr="002F5E2D">
              <w:t>52,210.33</w:t>
            </w:r>
          </w:p>
        </w:tc>
      </w:tr>
      <w:tr w:rsidR="002F5E2D" w:rsidRPr="002F5E2D" w14:paraId="3BC2328D" w14:textId="77777777" w:rsidTr="002F5E2D">
        <w:trPr>
          <w:tblCellSpacing w:w="15" w:type="dxa"/>
        </w:trPr>
        <w:tc>
          <w:tcPr>
            <w:tcW w:w="0" w:type="auto"/>
            <w:vAlign w:val="center"/>
            <w:hideMark/>
          </w:tcPr>
          <w:p w14:paraId="3D576DD2" w14:textId="77777777" w:rsidR="002F5E2D" w:rsidRPr="002F5E2D" w:rsidRDefault="002F5E2D" w:rsidP="002F5E2D">
            <w:r w:rsidRPr="002F5E2D">
              <w:rPr>
                <w:b/>
                <w:bCs/>
              </w:rPr>
              <w:t>Total (12 Months)</w:t>
            </w:r>
          </w:p>
        </w:tc>
        <w:tc>
          <w:tcPr>
            <w:tcW w:w="0" w:type="auto"/>
            <w:vAlign w:val="center"/>
            <w:hideMark/>
          </w:tcPr>
          <w:p w14:paraId="5E1CF58B" w14:textId="77777777" w:rsidR="002F5E2D" w:rsidRPr="002F5E2D" w:rsidRDefault="002F5E2D" w:rsidP="002F5E2D">
            <w:r w:rsidRPr="002F5E2D">
              <w:rPr>
                <w:b/>
                <w:bCs/>
              </w:rPr>
              <w:t>1,159,000.00</w:t>
            </w:r>
          </w:p>
        </w:tc>
        <w:tc>
          <w:tcPr>
            <w:tcW w:w="0" w:type="auto"/>
            <w:vAlign w:val="center"/>
            <w:hideMark/>
          </w:tcPr>
          <w:p w14:paraId="1804B0B0" w14:textId="77777777" w:rsidR="002F5E2D" w:rsidRPr="002F5E2D" w:rsidRDefault="002F5E2D" w:rsidP="002F5E2D">
            <w:r w:rsidRPr="002F5E2D">
              <w:rPr>
                <w:b/>
                <w:bCs/>
              </w:rPr>
              <w:t>396,608.02</w:t>
            </w:r>
          </w:p>
        </w:tc>
        <w:tc>
          <w:tcPr>
            <w:tcW w:w="0" w:type="auto"/>
            <w:vAlign w:val="center"/>
            <w:hideMark/>
          </w:tcPr>
          <w:p w14:paraId="06FB0597" w14:textId="77777777" w:rsidR="002F5E2D" w:rsidRPr="002F5E2D" w:rsidRDefault="002F5E2D" w:rsidP="002F5E2D">
            <w:r w:rsidRPr="002F5E2D">
              <w:rPr>
                <w:b/>
                <w:bCs/>
              </w:rPr>
              <w:t>762,391.98</w:t>
            </w:r>
          </w:p>
        </w:tc>
        <w:tc>
          <w:tcPr>
            <w:tcW w:w="0" w:type="auto"/>
            <w:vAlign w:val="center"/>
            <w:hideMark/>
          </w:tcPr>
          <w:p w14:paraId="6712276D" w14:textId="77777777" w:rsidR="002F5E2D" w:rsidRPr="002F5E2D" w:rsidRDefault="002F5E2D" w:rsidP="002F5E2D">
            <w:r w:rsidRPr="002F5E2D">
              <w:rPr>
                <w:b/>
                <w:bCs/>
              </w:rPr>
              <w:t>343,076.39</w:t>
            </w:r>
          </w:p>
        </w:tc>
        <w:tc>
          <w:tcPr>
            <w:tcW w:w="0" w:type="auto"/>
            <w:vAlign w:val="center"/>
            <w:hideMark/>
          </w:tcPr>
          <w:p w14:paraId="3E7F7BEE" w14:textId="77777777" w:rsidR="002F5E2D" w:rsidRPr="002F5E2D" w:rsidRDefault="002F5E2D" w:rsidP="002F5E2D">
            <w:r w:rsidRPr="002F5E2D">
              <w:rPr>
                <w:b/>
                <w:bCs/>
              </w:rPr>
              <w:t>419,315.59</w:t>
            </w:r>
          </w:p>
        </w:tc>
      </w:tr>
    </w:tbl>
    <w:p w14:paraId="19E18A6D" w14:textId="77777777" w:rsidR="002F5E2D" w:rsidRPr="002F5E2D" w:rsidRDefault="002F5E2D" w:rsidP="00256519">
      <w:pPr>
        <w:jc w:val="both"/>
        <w:rPr>
          <w:b/>
          <w:bCs/>
        </w:rPr>
      </w:pPr>
      <w:r w:rsidRPr="002F5E2D">
        <w:rPr>
          <w:b/>
          <w:bCs/>
        </w:rPr>
        <w:lastRenderedPageBreak/>
        <w:t>VII. Cash Flow Projections</w:t>
      </w:r>
    </w:p>
    <w:p w14:paraId="7C884213" w14:textId="77777777" w:rsidR="002F5E2D" w:rsidRPr="002F5E2D" w:rsidRDefault="002F5E2D" w:rsidP="00256519">
      <w:pPr>
        <w:jc w:val="both"/>
      </w:pPr>
      <w:r w:rsidRPr="002F5E2D">
        <w:t>Detailed monthly cash flow projections for the first year will be meticulously managed to ensure liquidity, particularly during the initial ramp-up phase. These projections will account for the significantly reduced initial capital outflow due to the property partnership and the subsequent positive cash flow as occupancy increases. This ensures sufficient funds are always available to cover operational expenses, including ongoing training, and the property provider's profit share.</w:t>
      </w:r>
    </w:p>
    <w:p w14:paraId="125BC1E0" w14:textId="77777777" w:rsidR="002F5E2D" w:rsidRPr="002F5E2D" w:rsidRDefault="002F5E2D" w:rsidP="00256519">
      <w:pPr>
        <w:jc w:val="both"/>
        <w:rPr>
          <w:b/>
          <w:bCs/>
        </w:rPr>
      </w:pPr>
      <w:r w:rsidRPr="002F5E2D">
        <w:rPr>
          <w:b/>
          <w:bCs/>
        </w:rPr>
        <w:t>VIII. Financial Ratios &amp; Key Performance Indicators (KPIs)</w:t>
      </w:r>
    </w:p>
    <w:p w14:paraId="6529624C" w14:textId="77777777" w:rsidR="002F5E2D" w:rsidRPr="002F5E2D" w:rsidRDefault="002F5E2D" w:rsidP="00256519">
      <w:pPr>
        <w:jc w:val="both"/>
      </w:pPr>
      <w:r w:rsidRPr="002F5E2D">
        <w:t>We will continuously monitor key financial and operational metrics to track performance and inform strategic decisions. These KPIs include:</w:t>
      </w:r>
    </w:p>
    <w:p w14:paraId="7FACF916" w14:textId="77777777" w:rsidR="002F5E2D" w:rsidRPr="002F5E2D" w:rsidRDefault="002F5E2D" w:rsidP="00256519">
      <w:pPr>
        <w:numPr>
          <w:ilvl w:val="0"/>
          <w:numId w:val="78"/>
        </w:numPr>
        <w:jc w:val="both"/>
      </w:pPr>
      <w:r w:rsidRPr="002F5E2D">
        <w:rPr>
          <w:b/>
          <w:bCs/>
        </w:rPr>
        <w:t>Occupancy Rate:</w:t>
      </w:r>
      <w:r w:rsidRPr="002F5E2D">
        <w:t xml:space="preserve"> Percentage of available beds filled.</w:t>
      </w:r>
    </w:p>
    <w:p w14:paraId="29DCCE62" w14:textId="77777777" w:rsidR="002F5E2D" w:rsidRPr="002F5E2D" w:rsidRDefault="002F5E2D" w:rsidP="00256519">
      <w:pPr>
        <w:numPr>
          <w:ilvl w:val="0"/>
          <w:numId w:val="78"/>
        </w:numPr>
        <w:jc w:val="both"/>
      </w:pPr>
      <w:r w:rsidRPr="002F5E2D">
        <w:rPr>
          <w:b/>
          <w:bCs/>
        </w:rPr>
        <w:t>Average Length of Stay:</w:t>
      </w:r>
      <w:r w:rsidRPr="002F5E2D">
        <w:t xml:space="preserve"> Critical for revenue stability.</w:t>
      </w:r>
    </w:p>
    <w:p w14:paraId="16E65627" w14:textId="2F8BA4B5" w:rsidR="002F5E2D" w:rsidRPr="002F5E2D" w:rsidRDefault="002F5E2D" w:rsidP="00256519">
      <w:pPr>
        <w:numPr>
          <w:ilvl w:val="0"/>
          <w:numId w:val="78"/>
        </w:numPr>
        <w:jc w:val="both"/>
      </w:pPr>
      <w:r w:rsidRPr="002F5E2D">
        <w:rPr>
          <w:b/>
          <w:bCs/>
        </w:rPr>
        <w:t>Cost Per Child Per</w:t>
      </w:r>
      <w:r w:rsidR="00256519">
        <w:rPr>
          <w:b/>
          <w:bCs/>
        </w:rPr>
        <w:t xml:space="preserve"> Week</w:t>
      </w:r>
      <w:r w:rsidRPr="002F5E2D">
        <w:rPr>
          <w:b/>
          <w:bCs/>
        </w:rPr>
        <w:t>:</w:t>
      </w:r>
      <w:r w:rsidRPr="002F5E2D">
        <w:t xml:space="preserve"> To monitor operational efficiency.</w:t>
      </w:r>
    </w:p>
    <w:p w14:paraId="1D83D3C3" w14:textId="77777777" w:rsidR="002F5E2D" w:rsidRPr="002F5E2D" w:rsidRDefault="002F5E2D" w:rsidP="00256519">
      <w:pPr>
        <w:numPr>
          <w:ilvl w:val="0"/>
          <w:numId w:val="78"/>
        </w:numPr>
        <w:jc w:val="both"/>
      </w:pPr>
      <w:r w:rsidRPr="002F5E2D">
        <w:rPr>
          <w:b/>
          <w:bCs/>
        </w:rPr>
        <w:t>Profit Margin (Pre-Partner Share &amp; Net):</w:t>
      </w:r>
      <w:r w:rsidRPr="002F5E2D">
        <w:t xml:space="preserve"> To assess overall financial health and the impact of the partnership.</w:t>
      </w:r>
    </w:p>
    <w:p w14:paraId="655F9F27" w14:textId="77777777" w:rsidR="002F5E2D" w:rsidRPr="002F5E2D" w:rsidRDefault="002F5E2D" w:rsidP="00256519">
      <w:pPr>
        <w:numPr>
          <w:ilvl w:val="0"/>
          <w:numId w:val="78"/>
        </w:numPr>
        <w:jc w:val="both"/>
      </w:pPr>
      <w:r w:rsidRPr="002F5E2D">
        <w:rPr>
          <w:b/>
          <w:bCs/>
        </w:rPr>
        <w:t>Staff Turnover Rate:</w:t>
      </w:r>
      <w:r w:rsidRPr="002F5E2D">
        <w:t xml:space="preserve"> A key indicator of our investment in staff well-being and development.</w:t>
      </w:r>
    </w:p>
    <w:p w14:paraId="206987AB" w14:textId="77777777" w:rsidR="002F5E2D" w:rsidRDefault="002F5E2D" w:rsidP="00256519">
      <w:pPr>
        <w:numPr>
          <w:ilvl w:val="0"/>
          <w:numId w:val="78"/>
        </w:numPr>
        <w:jc w:val="both"/>
      </w:pPr>
      <w:r w:rsidRPr="002F5E2D">
        <w:rPr>
          <w:b/>
          <w:bCs/>
        </w:rPr>
        <w:t>Training Hours Per Staff Member:</w:t>
      </w:r>
      <w:r w:rsidRPr="002F5E2D">
        <w:t xml:space="preserve"> To track our commitment to professional development.</w:t>
      </w:r>
    </w:p>
    <w:p w14:paraId="0E3F6E99" w14:textId="77777777" w:rsidR="00256519" w:rsidRPr="002F5E2D" w:rsidRDefault="00256519" w:rsidP="00256519">
      <w:pPr>
        <w:ind w:left="720"/>
        <w:jc w:val="both"/>
      </w:pPr>
    </w:p>
    <w:p w14:paraId="0B865F33" w14:textId="77777777" w:rsidR="002F5E2D" w:rsidRPr="002F5E2D" w:rsidRDefault="002F5E2D" w:rsidP="00256519">
      <w:pPr>
        <w:jc w:val="both"/>
      </w:pPr>
      <w:r w:rsidRPr="002F5E2D">
        <w:rPr>
          <w:b/>
          <w:bCs/>
        </w:rPr>
        <w:t>Cost-Benefit Analysis – Different Staffing Models</w:t>
      </w:r>
    </w:p>
    <w:p w14:paraId="3CFEE438" w14:textId="2E54490B" w:rsidR="002F5E2D" w:rsidRPr="002F5E2D" w:rsidRDefault="002F5E2D" w:rsidP="00256519">
      <w:pPr>
        <w:jc w:val="both"/>
      </w:pPr>
      <w:r w:rsidRPr="002F5E2D">
        <w:t xml:space="preserve">This is a crucial decision that will significantly impact both the financial viability and the therapeutic effectiveness of your children's home. Let's </w:t>
      </w:r>
      <w:r w:rsidR="00256519" w:rsidRPr="002F5E2D">
        <w:t>analyse</w:t>
      </w:r>
      <w:r w:rsidRPr="002F5E2D">
        <w:t xml:space="preserve"> the return on investment (ROI) for both staffing models, considering both financial implications and, most importantly, the potential outcomes for the children.</w:t>
      </w:r>
    </w:p>
    <w:p w14:paraId="19861721" w14:textId="77777777" w:rsidR="002F5E2D" w:rsidRPr="002F5E2D" w:rsidRDefault="002F5E2D" w:rsidP="002F5E2D">
      <w:r w:rsidRPr="002F5E2D">
        <w:rPr>
          <w:b/>
          <w:bCs/>
        </w:rPr>
        <w:t>Model 1: Higher Ratio of Highly Qualified Therapists</w:t>
      </w:r>
    </w:p>
    <w:p w14:paraId="48321E36" w14:textId="77777777" w:rsidR="002F5E2D" w:rsidRPr="002F5E2D" w:rsidRDefault="002F5E2D" w:rsidP="00256519">
      <w:pPr>
        <w:numPr>
          <w:ilvl w:val="0"/>
          <w:numId w:val="79"/>
        </w:numPr>
        <w:jc w:val="both"/>
      </w:pPr>
      <w:r w:rsidRPr="002F5E2D">
        <w:rPr>
          <w:b/>
          <w:bCs/>
        </w:rPr>
        <w:t>Return on Investment (Financial):</w:t>
      </w:r>
    </w:p>
    <w:p w14:paraId="45BDD38F" w14:textId="22DCAB47" w:rsidR="002F5E2D" w:rsidRPr="002F5E2D" w:rsidRDefault="002F5E2D" w:rsidP="00256519">
      <w:pPr>
        <w:numPr>
          <w:ilvl w:val="1"/>
          <w:numId w:val="79"/>
        </w:numPr>
        <w:jc w:val="both"/>
      </w:pPr>
      <w:r w:rsidRPr="002F5E2D">
        <w:rPr>
          <w:b/>
          <w:bCs/>
        </w:rPr>
        <w:t>Higher Initial Costs:</w:t>
      </w:r>
      <w:r w:rsidRPr="002F5E2D">
        <w:t xml:space="preserve"> This model entails significantly higher salary expenditures. Therapists with speciali</w:t>
      </w:r>
      <w:r w:rsidR="00256519">
        <w:t>s</w:t>
      </w:r>
      <w:r w:rsidRPr="002F5E2D">
        <w:t>ed training and experience command higher salaries than support workers.</w:t>
      </w:r>
    </w:p>
    <w:p w14:paraId="1E69FBE7" w14:textId="77777777" w:rsidR="002F5E2D" w:rsidRPr="002F5E2D" w:rsidRDefault="002F5E2D" w:rsidP="00256519">
      <w:pPr>
        <w:numPr>
          <w:ilvl w:val="1"/>
          <w:numId w:val="79"/>
        </w:numPr>
        <w:jc w:val="both"/>
      </w:pPr>
      <w:r w:rsidRPr="002F5E2D">
        <w:rPr>
          <w:b/>
          <w:bCs/>
        </w:rPr>
        <w:t>Potential for Reduced Long-Term Costs:</w:t>
      </w:r>
      <w:r w:rsidRPr="002F5E2D">
        <w:t xml:space="preserve"> While the upfront costs are higher, the potential for reducing long-term costs exists. Highly qualified therapists can potentially accelerate progress for children, leading to shorter stays in the home. This translates into lower overall costs per child, and the ability to help more </w:t>
      </w:r>
      <w:r w:rsidRPr="002F5E2D">
        <w:lastRenderedPageBreak/>
        <w:t>children over time. Additionally, effective early intervention can mitigate the need for more intensive and costly interventions later on.</w:t>
      </w:r>
    </w:p>
    <w:p w14:paraId="62F1966C" w14:textId="77777777" w:rsidR="002F5E2D" w:rsidRPr="002F5E2D" w:rsidRDefault="002F5E2D" w:rsidP="00256519">
      <w:pPr>
        <w:numPr>
          <w:ilvl w:val="1"/>
          <w:numId w:val="79"/>
        </w:numPr>
        <w:jc w:val="both"/>
      </w:pPr>
      <w:r w:rsidRPr="002F5E2D">
        <w:rPr>
          <w:b/>
          <w:bCs/>
        </w:rPr>
        <w:t>Enhanced Reputation and Referrals:</w:t>
      </w:r>
      <w:r w:rsidRPr="002F5E2D">
        <w:t xml:space="preserve"> A home known for its high-quality therapeutic interventions can attract more referrals from local authorities and other agencies. This can lead to a more stable income stream and greater financial security.</w:t>
      </w:r>
    </w:p>
    <w:p w14:paraId="69248E57" w14:textId="77777777" w:rsidR="002F5E2D" w:rsidRPr="002F5E2D" w:rsidRDefault="002F5E2D" w:rsidP="00256519">
      <w:pPr>
        <w:numPr>
          <w:ilvl w:val="0"/>
          <w:numId w:val="79"/>
        </w:numPr>
        <w:jc w:val="both"/>
      </w:pPr>
      <w:r w:rsidRPr="002F5E2D">
        <w:rPr>
          <w:b/>
          <w:bCs/>
        </w:rPr>
        <w:t>Return on Investment (Child Outcomes):</w:t>
      </w:r>
    </w:p>
    <w:p w14:paraId="3A758908" w14:textId="14DA3A94" w:rsidR="002F5E2D" w:rsidRPr="002F5E2D" w:rsidRDefault="002F5E2D" w:rsidP="00256519">
      <w:pPr>
        <w:numPr>
          <w:ilvl w:val="1"/>
          <w:numId w:val="79"/>
        </w:numPr>
        <w:jc w:val="both"/>
      </w:pPr>
      <w:r w:rsidRPr="002F5E2D">
        <w:rPr>
          <w:b/>
          <w:bCs/>
        </w:rPr>
        <w:t>Improved Therapeutic Outcomes:</w:t>
      </w:r>
      <w:r w:rsidRPr="002F5E2D">
        <w:t xml:space="preserve"> This model offers the potential for significantly improved outcomes for children. Speciali</w:t>
      </w:r>
      <w:r w:rsidR="00256519">
        <w:t>s</w:t>
      </w:r>
      <w:r w:rsidRPr="002F5E2D">
        <w:t xml:space="preserve">ed therapists can provide evidence-based interventions tailored to individual needs, addressing complex trauma, attachment issues, and </w:t>
      </w:r>
      <w:r w:rsidR="00256519" w:rsidRPr="002F5E2D">
        <w:t>behavioural</w:t>
      </w:r>
      <w:r w:rsidRPr="002F5E2D">
        <w:t xml:space="preserve"> challenges more effectively.</w:t>
      </w:r>
    </w:p>
    <w:p w14:paraId="4A16C130" w14:textId="7FBEFE37" w:rsidR="002F5E2D" w:rsidRPr="002F5E2D" w:rsidRDefault="002F5E2D" w:rsidP="00256519">
      <w:pPr>
        <w:numPr>
          <w:ilvl w:val="1"/>
          <w:numId w:val="79"/>
        </w:numPr>
        <w:jc w:val="both"/>
      </w:pPr>
      <w:r w:rsidRPr="002F5E2D">
        <w:rPr>
          <w:b/>
          <w:bCs/>
        </w:rPr>
        <w:t>Faster Progress and Stabili</w:t>
      </w:r>
      <w:r w:rsidR="00256519">
        <w:rPr>
          <w:b/>
          <w:bCs/>
        </w:rPr>
        <w:t>s</w:t>
      </w:r>
      <w:r w:rsidRPr="002F5E2D">
        <w:rPr>
          <w:b/>
          <w:bCs/>
        </w:rPr>
        <w:t>ation:</w:t>
      </w:r>
      <w:r w:rsidRPr="002F5E2D">
        <w:t xml:space="preserve"> Children are likely to experience faster progress and stabili</w:t>
      </w:r>
      <w:r w:rsidR="00256519">
        <w:t>s</w:t>
      </w:r>
      <w:r w:rsidRPr="002F5E2D">
        <w:t>ation with access to a higher level of therapeutic support. This quicker stabili</w:t>
      </w:r>
      <w:r w:rsidR="00256519">
        <w:t>s</w:t>
      </w:r>
      <w:r w:rsidRPr="002F5E2D">
        <w:t>ation is crucial, especially given the rolling admissions model, minimizing the disruption to the existing group dynamic.</w:t>
      </w:r>
    </w:p>
    <w:p w14:paraId="65FE1AA3" w14:textId="77777777" w:rsidR="002F5E2D" w:rsidRPr="002F5E2D" w:rsidRDefault="002F5E2D" w:rsidP="00256519">
      <w:pPr>
        <w:numPr>
          <w:ilvl w:val="1"/>
          <w:numId w:val="79"/>
        </w:numPr>
        <w:jc w:val="both"/>
      </w:pPr>
      <w:r w:rsidRPr="002F5E2D">
        <w:rPr>
          <w:b/>
          <w:bCs/>
        </w:rPr>
        <w:t>Development of Coping Skills and Resilience:</w:t>
      </w:r>
      <w:r w:rsidRPr="002F5E2D">
        <w:t xml:space="preserve"> Therapists can equip children with vital coping skills and resilience, empowering them to navigate future challenges and transition successfully to less restrictive environments.</w:t>
      </w:r>
    </w:p>
    <w:p w14:paraId="6050D500" w14:textId="77777777" w:rsidR="002F5E2D" w:rsidRDefault="002F5E2D" w:rsidP="00256519">
      <w:pPr>
        <w:numPr>
          <w:ilvl w:val="1"/>
          <w:numId w:val="79"/>
        </w:numPr>
        <w:jc w:val="both"/>
      </w:pPr>
      <w:r w:rsidRPr="002F5E2D">
        <w:rPr>
          <w:b/>
          <w:bCs/>
        </w:rPr>
        <w:t>Reduced Placement Disruptions:</w:t>
      </w:r>
      <w:r w:rsidRPr="002F5E2D">
        <w:t xml:space="preserve"> Improved therapeutic interventions can significantly reduce the likelihood of placement disruptions. This stability is essential for building trust and fostering positive relationships.</w:t>
      </w:r>
    </w:p>
    <w:p w14:paraId="45BC1A1F" w14:textId="77777777" w:rsidR="00256519" w:rsidRPr="002F5E2D" w:rsidRDefault="00256519" w:rsidP="00256519">
      <w:pPr>
        <w:ind w:left="720"/>
        <w:jc w:val="both"/>
      </w:pPr>
    </w:p>
    <w:p w14:paraId="18084F86" w14:textId="77777777" w:rsidR="002F5E2D" w:rsidRPr="002F5E2D" w:rsidRDefault="002F5E2D" w:rsidP="00256519">
      <w:pPr>
        <w:jc w:val="both"/>
      </w:pPr>
      <w:r w:rsidRPr="002F5E2D">
        <w:rPr>
          <w:b/>
          <w:bCs/>
        </w:rPr>
        <w:t>Model 2: Higher Ratio of Support Workers</w:t>
      </w:r>
    </w:p>
    <w:p w14:paraId="11DF7816" w14:textId="77777777" w:rsidR="002F5E2D" w:rsidRPr="002F5E2D" w:rsidRDefault="002F5E2D" w:rsidP="00256519">
      <w:pPr>
        <w:numPr>
          <w:ilvl w:val="0"/>
          <w:numId w:val="80"/>
        </w:numPr>
        <w:jc w:val="both"/>
      </w:pPr>
      <w:r w:rsidRPr="002F5E2D">
        <w:rPr>
          <w:b/>
          <w:bCs/>
        </w:rPr>
        <w:t>Return on Investment (Financial):</w:t>
      </w:r>
    </w:p>
    <w:p w14:paraId="450EA481" w14:textId="77777777" w:rsidR="002F5E2D" w:rsidRPr="002F5E2D" w:rsidRDefault="002F5E2D" w:rsidP="00256519">
      <w:pPr>
        <w:numPr>
          <w:ilvl w:val="1"/>
          <w:numId w:val="80"/>
        </w:numPr>
        <w:jc w:val="both"/>
      </w:pPr>
      <w:r w:rsidRPr="002F5E2D">
        <w:rPr>
          <w:b/>
          <w:bCs/>
        </w:rPr>
        <w:t>Lower Initial Costs:</w:t>
      </w:r>
      <w:r w:rsidRPr="002F5E2D">
        <w:t xml:space="preserve"> This model offers significantly lower salary expenditures. Support workers are typically less expensive than qualified therapists.</w:t>
      </w:r>
    </w:p>
    <w:p w14:paraId="5DC9D1C3" w14:textId="77777777" w:rsidR="002F5E2D" w:rsidRPr="002F5E2D" w:rsidRDefault="002F5E2D" w:rsidP="00256519">
      <w:pPr>
        <w:numPr>
          <w:ilvl w:val="1"/>
          <w:numId w:val="80"/>
        </w:numPr>
        <w:jc w:val="both"/>
      </w:pPr>
      <w:r w:rsidRPr="002F5E2D">
        <w:rPr>
          <w:b/>
          <w:bCs/>
        </w:rPr>
        <w:t>Potential for Increased Long-Term Costs:</w:t>
      </w:r>
      <w:r w:rsidRPr="002F5E2D">
        <w:t xml:space="preserve"> While the initial outlay is lower, there's a risk of increased long-term costs. Without sufficient therapeutic expertise, children's progress might be slower, potentially leading to longer stays and greater overall expenses. There's also a higher risk of placement breakdowns requiring costly interventions and alternative placements.</w:t>
      </w:r>
    </w:p>
    <w:p w14:paraId="22810B12" w14:textId="669AF1ED" w:rsidR="002F5E2D" w:rsidRDefault="002F5E2D" w:rsidP="00256519">
      <w:pPr>
        <w:numPr>
          <w:ilvl w:val="1"/>
          <w:numId w:val="80"/>
        </w:numPr>
        <w:jc w:val="both"/>
      </w:pPr>
      <w:r w:rsidRPr="002F5E2D">
        <w:rPr>
          <w:b/>
          <w:bCs/>
        </w:rPr>
        <w:t>Challenges in Attracting Referrals:</w:t>
      </w:r>
      <w:r w:rsidRPr="002F5E2D">
        <w:t xml:space="preserve"> Local authorities are increasingly seeking placements that offer speciali</w:t>
      </w:r>
      <w:r w:rsidR="00256519">
        <w:t>s</w:t>
      </w:r>
      <w:r w:rsidRPr="002F5E2D">
        <w:t>ed therapeutic interventions. A home perceived as lacking in therapeutic expertise might face challenges in attracting referrals and maintaining consistent occupancy.</w:t>
      </w:r>
    </w:p>
    <w:p w14:paraId="38D4BAF4" w14:textId="77777777" w:rsidR="00256519" w:rsidRPr="002F5E2D" w:rsidRDefault="00256519" w:rsidP="00256519">
      <w:pPr>
        <w:ind w:left="720"/>
        <w:jc w:val="both"/>
      </w:pPr>
    </w:p>
    <w:p w14:paraId="4B92743A" w14:textId="77777777" w:rsidR="002F5E2D" w:rsidRPr="002F5E2D" w:rsidRDefault="002F5E2D" w:rsidP="00256519">
      <w:pPr>
        <w:numPr>
          <w:ilvl w:val="0"/>
          <w:numId w:val="80"/>
        </w:numPr>
        <w:jc w:val="both"/>
      </w:pPr>
      <w:r w:rsidRPr="002F5E2D">
        <w:rPr>
          <w:b/>
          <w:bCs/>
        </w:rPr>
        <w:t>Return on Investment (Child Outcomes):</w:t>
      </w:r>
    </w:p>
    <w:p w14:paraId="4C81A1DF" w14:textId="77777777" w:rsidR="002F5E2D" w:rsidRPr="002F5E2D" w:rsidRDefault="002F5E2D" w:rsidP="00256519">
      <w:pPr>
        <w:numPr>
          <w:ilvl w:val="1"/>
          <w:numId w:val="80"/>
        </w:numPr>
        <w:jc w:val="both"/>
      </w:pPr>
      <w:r w:rsidRPr="002F5E2D">
        <w:rPr>
          <w:b/>
          <w:bCs/>
        </w:rPr>
        <w:t>Basic Care and Supervision:</w:t>
      </w:r>
      <w:r w:rsidRPr="002F5E2D">
        <w:t xml:space="preserve"> This model primarily focuses on providing basic care, supervision, and a structured environment. While important, this approach may not adequately address the complex needs of children with significant trauma histories.</w:t>
      </w:r>
    </w:p>
    <w:p w14:paraId="242BC8D2" w14:textId="6FFEBE7F" w:rsidR="002F5E2D" w:rsidRPr="002F5E2D" w:rsidRDefault="002F5E2D" w:rsidP="00256519">
      <w:pPr>
        <w:numPr>
          <w:ilvl w:val="1"/>
          <w:numId w:val="80"/>
        </w:numPr>
        <w:jc w:val="both"/>
      </w:pPr>
      <w:r w:rsidRPr="002F5E2D">
        <w:rPr>
          <w:b/>
          <w:bCs/>
        </w:rPr>
        <w:t>Slower Progress and Potential for Instability:</w:t>
      </w:r>
      <w:r w:rsidRPr="002F5E2D">
        <w:t xml:space="preserve"> Children might experience slower progress and a higher risk of instability without access to speciali</w:t>
      </w:r>
      <w:r w:rsidR="00256519">
        <w:t>s</w:t>
      </w:r>
      <w:r w:rsidRPr="002F5E2D">
        <w:t>ed therapeutic interventions. This can create challenges for the rolling admissions model, increasing the likelihood of disruptions within the group.</w:t>
      </w:r>
    </w:p>
    <w:p w14:paraId="3EC3EDD7" w14:textId="77777777" w:rsidR="002F5E2D" w:rsidRPr="002F5E2D" w:rsidRDefault="002F5E2D" w:rsidP="00256519">
      <w:pPr>
        <w:numPr>
          <w:ilvl w:val="1"/>
          <w:numId w:val="80"/>
        </w:numPr>
        <w:jc w:val="both"/>
      </w:pPr>
      <w:r w:rsidRPr="002F5E2D">
        <w:rPr>
          <w:b/>
          <w:bCs/>
        </w:rPr>
        <w:t>Limited Skill Development:</w:t>
      </w:r>
      <w:r w:rsidRPr="002F5E2D">
        <w:t xml:space="preserve"> While support workers can offer valuable support, they may not have the training or expertise to facilitate the development of crucial coping skills and resilience.</w:t>
      </w:r>
    </w:p>
    <w:p w14:paraId="7D882ADE" w14:textId="7B07C7D5" w:rsidR="002F5E2D" w:rsidRPr="002F5E2D" w:rsidRDefault="002F5E2D" w:rsidP="00256519">
      <w:pPr>
        <w:numPr>
          <w:ilvl w:val="1"/>
          <w:numId w:val="80"/>
        </w:numPr>
        <w:jc w:val="both"/>
      </w:pPr>
      <w:r w:rsidRPr="002F5E2D">
        <w:rPr>
          <w:b/>
          <w:bCs/>
        </w:rPr>
        <w:t>Increased Risk of Placement Disruptions:</w:t>
      </w:r>
      <w:r w:rsidRPr="002F5E2D">
        <w:t xml:space="preserve"> Without adequate therapeutic support, the risk of placement disruptions increases. This instability can further traumati</w:t>
      </w:r>
      <w:r w:rsidR="00256519">
        <w:t>s</w:t>
      </w:r>
      <w:r w:rsidRPr="002F5E2D">
        <w:t>e children and hinder their progress.</w:t>
      </w:r>
    </w:p>
    <w:p w14:paraId="6BE177B6" w14:textId="77777777" w:rsidR="002F5E2D" w:rsidRPr="002F5E2D" w:rsidRDefault="002F5E2D" w:rsidP="00256519">
      <w:pPr>
        <w:jc w:val="both"/>
      </w:pPr>
      <w:r w:rsidRPr="002F5E2D">
        <w:rPr>
          <w:b/>
          <w:bCs/>
        </w:rPr>
        <w:t>Recommendation and Key Considerations:</w:t>
      </w:r>
    </w:p>
    <w:p w14:paraId="43BA8511" w14:textId="77777777" w:rsidR="002F5E2D" w:rsidRPr="002F5E2D" w:rsidRDefault="002F5E2D" w:rsidP="00256519">
      <w:pPr>
        <w:jc w:val="both"/>
      </w:pPr>
      <w:r w:rsidRPr="002F5E2D">
        <w:t>While the lower initial cost of the support worker model is appealing, the potential for compromised child outcomes and increased long-term costs makes it less desirable. A balanced approach is recommended.</w:t>
      </w:r>
    </w:p>
    <w:p w14:paraId="658FB211" w14:textId="76345A19" w:rsidR="002F5E2D" w:rsidRPr="002F5E2D" w:rsidRDefault="002F5E2D" w:rsidP="00256519">
      <w:pPr>
        <w:numPr>
          <w:ilvl w:val="0"/>
          <w:numId w:val="81"/>
        </w:numPr>
        <w:jc w:val="both"/>
      </w:pPr>
      <w:r w:rsidRPr="002F5E2D">
        <w:rPr>
          <w:b/>
          <w:bCs/>
        </w:rPr>
        <w:t>Tiered Staffing Model:</w:t>
      </w:r>
      <w:r w:rsidRPr="002F5E2D">
        <w:t xml:space="preserve"> Invest in a core team of highly qualified therapists supplemented by a skilled team of support workers. This allows for speciali</w:t>
      </w:r>
      <w:r w:rsidR="00256519">
        <w:t>s</w:t>
      </w:r>
      <w:r w:rsidRPr="002F5E2D">
        <w:t>ed interventions while maintaining cost-effectiveness.</w:t>
      </w:r>
    </w:p>
    <w:p w14:paraId="54AF2EA9" w14:textId="07B213AB" w:rsidR="002F5E2D" w:rsidRPr="002F5E2D" w:rsidRDefault="002F5E2D" w:rsidP="00256519">
      <w:pPr>
        <w:numPr>
          <w:ilvl w:val="0"/>
          <w:numId w:val="81"/>
        </w:numPr>
        <w:jc w:val="both"/>
      </w:pPr>
      <w:r w:rsidRPr="002F5E2D">
        <w:rPr>
          <w:b/>
          <w:bCs/>
        </w:rPr>
        <w:t>Robust Training and Supervision for Support Workers:</w:t>
      </w:r>
      <w:r w:rsidRPr="002F5E2D">
        <w:t xml:space="preserve"> Provide ongoing training and clinical supervision for support workers to enhance their skills in working with traumati</w:t>
      </w:r>
      <w:r w:rsidR="00256519">
        <w:t>s</w:t>
      </w:r>
      <w:r w:rsidRPr="002F5E2D">
        <w:t>ed children. This empowers them to provide more effective support within a therapeutic framework.</w:t>
      </w:r>
    </w:p>
    <w:p w14:paraId="5F9DE63B" w14:textId="77777777" w:rsidR="002F5E2D" w:rsidRPr="002F5E2D" w:rsidRDefault="002F5E2D" w:rsidP="00256519">
      <w:pPr>
        <w:numPr>
          <w:ilvl w:val="0"/>
          <w:numId w:val="81"/>
        </w:numPr>
        <w:jc w:val="both"/>
      </w:pPr>
      <w:r w:rsidRPr="002F5E2D">
        <w:rPr>
          <w:b/>
          <w:bCs/>
        </w:rPr>
        <w:t>Clear Roles and Responsibilities:</w:t>
      </w:r>
      <w:r w:rsidRPr="002F5E2D">
        <w:t xml:space="preserve"> Establish clear roles and responsibilities for therapists and support workers to maximize their respective contributions and avoid role confusion.</w:t>
      </w:r>
    </w:p>
    <w:p w14:paraId="4796414C" w14:textId="57343D05" w:rsidR="002F5E2D" w:rsidRPr="002F5E2D" w:rsidRDefault="002F5E2D" w:rsidP="00256519">
      <w:pPr>
        <w:numPr>
          <w:ilvl w:val="0"/>
          <w:numId w:val="81"/>
        </w:numPr>
        <w:jc w:val="both"/>
      </w:pPr>
      <w:r w:rsidRPr="002F5E2D">
        <w:rPr>
          <w:b/>
          <w:bCs/>
        </w:rPr>
        <w:t>Data-Driven Evaluation:</w:t>
      </w:r>
      <w:r w:rsidRPr="002F5E2D">
        <w:t xml:space="preserve"> Continuously monitor and evaluate the effectiveness of both staffing models in terms of child outcomes and financial sustainability. This data-driven approach allows for adjustments and refinements to optimi</w:t>
      </w:r>
      <w:r w:rsidR="00256519">
        <w:t>s</w:t>
      </w:r>
      <w:r w:rsidRPr="002F5E2D">
        <w:t>e the model over time.</w:t>
      </w:r>
    </w:p>
    <w:p w14:paraId="6A53CE9C" w14:textId="043D6624" w:rsidR="002F5E2D" w:rsidRDefault="002F5E2D" w:rsidP="00256519">
      <w:pPr>
        <w:jc w:val="both"/>
      </w:pPr>
      <w:r w:rsidRPr="002F5E2D">
        <w:lastRenderedPageBreak/>
        <w:t>By prioriti</w:t>
      </w:r>
      <w:r w:rsidR="00256519">
        <w:t>s</w:t>
      </w:r>
      <w:r w:rsidRPr="002F5E2D">
        <w:t>ing therapeutic expertise within a fiscally responsible framework, you can create a children's home that truly delivers on its promise of providing a safe, healing, and transformative environment for vulnerable children.</w:t>
      </w:r>
    </w:p>
    <w:p w14:paraId="62B3C829" w14:textId="77777777" w:rsidR="00256519" w:rsidRPr="002F5E2D" w:rsidRDefault="00256519" w:rsidP="00256519">
      <w:pPr>
        <w:jc w:val="both"/>
      </w:pPr>
    </w:p>
    <w:p w14:paraId="2C2A13E2" w14:textId="77777777" w:rsidR="002F5E2D" w:rsidRPr="002F5E2D" w:rsidRDefault="002F5E2D" w:rsidP="00256519">
      <w:pPr>
        <w:jc w:val="both"/>
        <w:rPr>
          <w:b/>
          <w:bCs/>
        </w:rPr>
      </w:pPr>
      <w:r w:rsidRPr="002F5E2D">
        <w:rPr>
          <w:b/>
          <w:bCs/>
        </w:rPr>
        <w:t>IX. Sustainability &amp; Growth Strategy</w:t>
      </w:r>
    </w:p>
    <w:p w14:paraId="65499D71" w14:textId="23680D5B" w:rsidR="002F5E2D" w:rsidRPr="002F5E2D" w:rsidRDefault="002F5E2D" w:rsidP="00256519">
      <w:pPr>
        <w:jc w:val="both"/>
      </w:pPr>
      <w:r w:rsidRPr="002F5E2D">
        <w:t xml:space="preserve">Beyond the first year, </w:t>
      </w:r>
      <w:r w:rsidR="00994329">
        <w:t>Lumen Way Homes</w:t>
      </w:r>
      <w:r w:rsidRPr="002F5E2D">
        <w:t xml:space="preserve"> will focus on maintaining financial stability and exploring opportunities for sustainable growth, leveraging our strategic partnership and highly capable workforce. Strategies include:</w:t>
      </w:r>
    </w:p>
    <w:p w14:paraId="5429D7CF" w14:textId="77777777" w:rsidR="002F5E2D" w:rsidRPr="002F5E2D" w:rsidRDefault="002F5E2D" w:rsidP="00256519">
      <w:pPr>
        <w:numPr>
          <w:ilvl w:val="0"/>
          <w:numId w:val="82"/>
        </w:numPr>
        <w:jc w:val="both"/>
      </w:pPr>
      <w:r w:rsidRPr="002F5E2D">
        <w:rPr>
          <w:b/>
          <w:bCs/>
        </w:rPr>
        <w:t>Scalable Model:</w:t>
      </w:r>
      <w:r w:rsidRPr="002F5E2D">
        <w:t xml:space="preserve"> The property partnership allows for rapid and capital-efficient expansion into new homes as demand dictates, without significant property acquisition burdens.</w:t>
      </w:r>
    </w:p>
    <w:p w14:paraId="6448FF48" w14:textId="77777777" w:rsidR="002F5E2D" w:rsidRPr="002F5E2D" w:rsidRDefault="002F5E2D" w:rsidP="00256519">
      <w:pPr>
        <w:numPr>
          <w:ilvl w:val="0"/>
          <w:numId w:val="82"/>
        </w:numPr>
        <w:jc w:val="both"/>
      </w:pPr>
      <w:r w:rsidRPr="002F5E2D">
        <w:rPr>
          <w:b/>
          <w:bCs/>
        </w:rPr>
        <w:t>Workforce Excellence:</w:t>
      </w:r>
      <w:r w:rsidRPr="002F5E2D">
        <w:t xml:space="preserve"> Our ongoing investment in frequent, face-to-face staff training will ensure a highly competent, confident, and retained workforce, directly contributing to superior quality of care and reputation, which in turn supports long-term referrals and growth. This commitment fosters professional development and sustainable career pathways for our team members.</w:t>
      </w:r>
    </w:p>
    <w:p w14:paraId="5F765A40" w14:textId="5520E0AF" w:rsidR="002F5E2D" w:rsidRPr="002F5E2D" w:rsidRDefault="002F5E2D" w:rsidP="00256519">
      <w:pPr>
        <w:numPr>
          <w:ilvl w:val="0"/>
          <w:numId w:val="82"/>
        </w:numPr>
        <w:jc w:val="both"/>
      </w:pPr>
      <w:r w:rsidRPr="002F5E2D">
        <w:rPr>
          <w:b/>
          <w:bCs/>
        </w:rPr>
        <w:t>Diversifying Revenue Streams:</w:t>
      </w:r>
      <w:r w:rsidRPr="002F5E2D">
        <w:t xml:space="preserve"> Investigating opportunities for speciali</w:t>
      </w:r>
      <w:r w:rsidR="00256519">
        <w:t>s</w:t>
      </w:r>
      <w:r w:rsidRPr="002F5E2D">
        <w:t>ed training programs for external professionals or offering consultancy services.</w:t>
      </w:r>
    </w:p>
    <w:p w14:paraId="5A713512" w14:textId="77777777" w:rsidR="002F5E2D" w:rsidRPr="002F5E2D" w:rsidRDefault="002F5E2D" w:rsidP="00256519">
      <w:pPr>
        <w:numPr>
          <w:ilvl w:val="0"/>
          <w:numId w:val="82"/>
        </w:numPr>
        <w:jc w:val="both"/>
      </w:pPr>
      <w:r w:rsidRPr="002F5E2D">
        <w:rPr>
          <w:b/>
          <w:bCs/>
        </w:rPr>
        <w:t>Strengthening Referral Relationships:</w:t>
      </w:r>
      <w:r w:rsidRPr="002F5E2D">
        <w:t xml:space="preserve"> Continuously nurturing strong partnerships with Local Authorities and other commissioning bodies.</w:t>
      </w:r>
    </w:p>
    <w:p w14:paraId="440DDBFD" w14:textId="0ADF43C6" w:rsidR="002F5E2D" w:rsidRPr="002F5E2D" w:rsidRDefault="002F5E2D" w:rsidP="00256519">
      <w:pPr>
        <w:numPr>
          <w:ilvl w:val="0"/>
          <w:numId w:val="82"/>
        </w:numPr>
        <w:jc w:val="both"/>
      </w:pPr>
      <w:r w:rsidRPr="002F5E2D">
        <w:rPr>
          <w:b/>
          <w:bCs/>
        </w:rPr>
        <w:t>Operational Efficiency:</w:t>
      </w:r>
      <w:r w:rsidRPr="002F5E2D">
        <w:t xml:space="preserve"> Regularly evaluating and optimi</w:t>
      </w:r>
      <w:r w:rsidR="00256519">
        <w:t>s</w:t>
      </w:r>
      <w:r w:rsidRPr="002F5E2D">
        <w:t>ing operational processes to enhance cost-effectiveness, thereby maximi</w:t>
      </w:r>
      <w:r w:rsidR="00256519">
        <w:t>s</w:t>
      </w:r>
      <w:r w:rsidRPr="002F5E2D">
        <w:t>ing the profit available for sharing and reinvestment.</w:t>
      </w:r>
    </w:p>
    <w:p w14:paraId="62BD5AB1" w14:textId="77777777" w:rsidR="002F5E2D" w:rsidRPr="002F5E2D" w:rsidRDefault="002F5E2D" w:rsidP="00256519">
      <w:pPr>
        <w:numPr>
          <w:ilvl w:val="0"/>
          <w:numId w:val="82"/>
        </w:numPr>
        <w:jc w:val="both"/>
      </w:pPr>
      <w:r w:rsidRPr="002F5E2D">
        <w:rPr>
          <w:b/>
          <w:bCs/>
        </w:rPr>
        <w:t>Continuous Improvement:</w:t>
      </w:r>
      <w:r w:rsidRPr="002F5E2D">
        <w:t xml:space="preserve"> Reinvesting retained profits into enhancing therapeutic programs, staff development, and facility improvements to maintain our leading position in trauma-informed care.</w:t>
      </w:r>
    </w:p>
    <w:p w14:paraId="154D13B7" w14:textId="77777777" w:rsidR="002F5E2D" w:rsidRPr="002F5E2D" w:rsidRDefault="002F5E2D" w:rsidP="00256519">
      <w:pPr>
        <w:jc w:val="both"/>
      </w:pPr>
      <w:r w:rsidRPr="002F5E2D">
        <w:t>Beyond standard local authority fees, securing alternative funding is crucial for enhancing therapeutic programs in a non-profit children's home. Here are three innovative funding streams and grant opportunities to explore:</w:t>
      </w:r>
    </w:p>
    <w:p w14:paraId="48FA1E09" w14:textId="77777777" w:rsidR="002F5E2D" w:rsidRPr="002F5E2D" w:rsidRDefault="002F5E2D" w:rsidP="00256519">
      <w:pPr>
        <w:numPr>
          <w:ilvl w:val="0"/>
          <w:numId w:val="83"/>
        </w:numPr>
        <w:jc w:val="both"/>
      </w:pPr>
      <w:r w:rsidRPr="002F5E2D">
        <w:rPr>
          <w:b/>
          <w:bCs/>
        </w:rPr>
        <w:t>Therapeutic Outcomes-Based Commissioning &amp; Social Impact Bonds:</w:t>
      </w:r>
    </w:p>
    <w:p w14:paraId="3E5F0ED8" w14:textId="77777777" w:rsidR="002F5E2D" w:rsidRPr="002F5E2D" w:rsidRDefault="002F5E2D" w:rsidP="00256519">
      <w:pPr>
        <w:numPr>
          <w:ilvl w:val="1"/>
          <w:numId w:val="83"/>
        </w:numPr>
        <w:jc w:val="both"/>
      </w:pPr>
      <w:r w:rsidRPr="002F5E2D">
        <w:rPr>
          <w:b/>
          <w:bCs/>
        </w:rPr>
        <w:t>Concept:</w:t>
      </w:r>
      <w:r w:rsidRPr="002F5E2D">
        <w:t xml:space="preserve"> This funding model ties payments to demonstrable improvements in children's well-being. Instead of simply paying for a placement, funders (which could include Local Authorities, charitable trusts, or even private investors in the case of Social Impact Bonds) invest in programs based on achieving pre-agreed outcomes. These outcomes could include improved mental health, reduced </w:t>
      </w:r>
      <w:r w:rsidRPr="002F5E2D">
        <w:lastRenderedPageBreak/>
        <w:t>instances of self-harm, increased school attendance, or successful transitions to independent living.</w:t>
      </w:r>
    </w:p>
    <w:p w14:paraId="5FC94A8F" w14:textId="1E7A442A" w:rsidR="002F5E2D" w:rsidRPr="002F5E2D" w:rsidRDefault="002F5E2D" w:rsidP="00256519">
      <w:pPr>
        <w:numPr>
          <w:ilvl w:val="1"/>
          <w:numId w:val="83"/>
        </w:numPr>
        <w:jc w:val="both"/>
      </w:pPr>
      <w:r w:rsidRPr="002F5E2D">
        <w:rPr>
          <w:b/>
          <w:bCs/>
        </w:rPr>
        <w:t>How it Works:</w:t>
      </w:r>
      <w:r w:rsidRPr="002F5E2D">
        <w:t xml:space="preserve"> The children's home would work with an independent evaluator to establish a baseline for each child and track progress against specific targets. Funding is then released based on achieving these milestones. Social Impact Bonds involve private investors who provide upfront </w:t>
      </w:r>
      <w:r w:rsidR="00256519" w:rsidRPr="002F5E2D">
        <w:t>capital and</w:t>
      </w:r>
      <w:r w:rsidRPr="002F5E2D">
        <w:t xml:space="preserve"> are repaid by the commissioner (often a Local Authority) if the pre-agreed outcomes are achieved.</w:t>
      </w:r>
    </w:p>
    <w:p w14:paraId="483E44D6" w14:textId="30782DA9" w:rsidR="002F5E2D" w:rsidRPr="002F5E2D" w:rsidRDefault="002F5E2D" w:rsidP="00256519">
      <w:pPr>
        <w:numPr>
          <w:ilvl w:val="1"/>
          <w:numId w:val="83"/>
        </w:numPr>
        <w:jc w:val="both"/>
      </w:pPr>
      <w:r w:rsidRPr="002F5E2D">
        <w:rPr>
          <w:b/>
          <w:bCs/>
        </w:rPr>
        <w:t>Advantages:</w:t>
      </w:r>
      <w:r w:rsidRPr="002F5E2D">
        <w:t xml:space="preserve"> Incentivi</w:t>
      </w:r>
      <w:r w:rsidR="00256519">
        <w:t>s</w:t>
      </w:r>
      <w:r w:rsidRPr="002F5E2D">
        <w:t>es high-quality care focused on tangible improvements, attracts socially conscious investors, and can lead to more sustainable funding.</w:t>
      </w:r>
    </w:p>
    <w:p w14:paraId="17E3AD5F" w14:textId="7B92D059" w:rsidR="002F5E2D" w:rsidRPr="002F5E2D" w:rsidRDefault="002F5E2D" w:rsidP="00256519">
      <w:pPr>
        <w:numPr>
          <w:ilvl w:val="1"/>
          <w:numId w:val="83"/>
        </w:numPr>
        <w:jc w:val="both"/>
      </w:pPr>
      <w:r w:rsidRPr="002F5E2D">
        <w:rPr>
          <w:b/>
          <w:bCs/>
        </w:rPr>
        <w:t>Challenges:</w:t>
      </w:r>
      <w:r w:rsidRPr="002F5E2D">
        <w:t xml:space="preserve"> Requires robust data collection and evaluation systems, negotiating complex contracts, and demonstrating a clear link between interventions and outcomes. The initial setup can be time-consuming and </w:t>
      </w:r>
      <w:r w:rsidR="00256519" w:rsidRPr="002F5E2D">
        <w:t>resource intensive</w:t>
      </w:r>
      <w:r w:rsidRPr="002F5E2D">
        <w:t>.</w:t>
      </w:r>
    </w:p>
    <w:p w14:paraId="147ED102" w14:textId="77777777" w:rsidR="002F5E2D" w:rsidRPr="002F5E2D" w:rsidRDefault="002F5E2D" w:rsidP="00256519">
      <w:pPr>
        <w:numPr>
          <w:ilvl w:val="1"/>
          <w:numId w:val="83"/>
        </w:numPr>
        <w:jc w:val="both"/>
      </w:pPr>
      <w:r w:rsidRPr="002F5E2D">
        <w:rPr>
          <w:b/>
          <w:bCs/>
        </w:rPr>
        <w:t>Example:</w:t>
      </w:r>
      <w:r w:rsidRPr="002F5E2D">
        <w:t xml:space="preserve"> A children's home could partner with a foundation focused on mental health to fund a specialized trauma-informed therapy program. Funding would be contingent on demonstrating a reduction in trauma-related symptoms in the children participating.</w:t>
      </w:r>
    </w:p>
    <w:p w14:paraId="6024F5BE" w14:textId="77777777" w:rsidR="002F5E2D" w:rsidRPr="002F5E2D" w:rsidRDefault="002F5E2D" w:rsidP="00256519">
      <w:pPr>
        <w:numPr>
          <w:ilvl w:val="0"/>
          <w:numId w:val="83"/>
        </w:numPr>
        <w:jc w:val="both"/>
      </w:pPr>
      <w:r w:rsidRPr="002F5E2D">
        <w:rPr>
          <w:b/>
          <w:bCs/>
        </w:rPr>
        <w:t>Corporate Partnerships and Philanthropic Giving:</w:t>
      </w:r>
    </w:p>
    <w:p w14:paraId="04F466D3" w14:textId="77777777" w:rsidR="002F5E2D" w:rsidRPr="002F5E2D" w:rsidRDefault="002F5E2D" w:rsidP="00256519">
      <w:pPr>
        <w:numPr>
          <w:ilvl w:val="1"/>
          <w:numId w:val="83"/>
        </w:numPr>
        <w:jc w:val="both"/>
      </w:pPr>
      <w:r w:rsidRPr="002F5E2D">
        <w:rPr>
          <w:b/>
          <w:bCs/>
        </w:rPr>
        <w:t>Concept:</w:t>
      </w:r>
      <w:r w:rsidRPr="002F5E2D">
        <w:t xml:space="preserve"> Building relationships with businesses and individual philanthropists can provide both financial support and valuable in-kind contributions.</w:t>
      </w:r>
    </w:p>
    <w:p w14:paraId="2F19563D" w14:textId="77777777" w:rsidR="002F5E2D" w:rsidRPr="002F5E2D" w:rsidRDefault="002F5E2D" w:rsidP="00256519">
      <w:pPr>
        <w:numPr>
          <w:ilvl w:val="1"/>
          <w:numId w:val="83"/>
        </w:numPr>
        <w:jc w:val="both"/>
      </w:pPr>
      <w:r w:rsidRPr="002F5E2D">
        <w:rPr>
          <w:b/>
          <w:bCs/>
        </w:rPr>
        <w:t>How it Works:</w:t>
      </w:r>
      <w:r w:rsidRPr="002F5E2D">
        <w:t xml:space="preserve"> This involves developing a compelling case for support that highlights the children's home's mission, the impact of its programs, and the specific needs it aims to address. Partnerships can take many forms:</w:t>
      </w:r>
    </w:p>
    <w:p w14:paraId="7A0E34BA" w14:textId="77777777" w:rsidR="002F5E2D" w:rsidRPr="002F5E2D" w:rsidRDefault="002F5E2D" w:rsidP="00256519">
      <w:pPr>
        <w:numPr>
          <w:ilvl w:val="2"/>
          <w:numId w:val="83"/>
        </w:numPr>
        <w:jc w:val="both"/>
      </w:pPr>
      <w:r w:rsidRPr="002F5E2D">
        <w:rPr>
          <w:b/>
          <w:bCs/>
        </w:rPr>
        <w:t>Direct grants:</w:t>
      </w:r>
      <w:r w:rsidRPr="002F5E2D">
        <w:t xml:space="preserve"> Securing funding for specific projects, such as renovating a sensory room, equipping a creative arts studio, or training staff in a new therapeutic modality.</w:t>
      </w:r>
    </w:p>
    <w:p w14:paraId="0E09CA38" w14:textId="77777777" w:rsidR="002F5E2D" w:rsidRPr="002F5E2D" w:rsidRDefault="002F5E2D" w:rsidP="00256519">
      <w:pPr>
        <w:numPr>
          <w:ilvl w:val="2"/>
          <w:numId w:val="83"/>
        </w:numPr>
        <w:jc w:val="both"/>
      </w:pPr>
      <w:r w:rsidRPr="002F5E2D">
        <w:rPr>
          <w:b/>
          <w:bCs/>
        </w:rPr>
        <w:t>Employee volunteering:</w:t>
      </w:r>
      <w:r w:rsidRPr="002F5E2D">
        <w:t xml:space="preserve"> Partnering with companies whose employees can offer their skills and time to support the children's home, e.g., mentoring, tutoring, or leading workshops.</w:t>
      </w:r>
    </w:p>
    <w:p w14:paraId="289F898E" w14:textId="77777777" w:rsidR="002F5E2D" w:rsidRPr="002F5E2D" w:rsidRDefault="002F5E2D" w:rsidP="00256519">
      <w:pPr>
        <w:numPr>
          <w:ilvl w:val="2"/>
          <w:numId w:val="83"/>
        </w:numPr>
        <w:jc w:val="both"/>
      </w:pPr>
      <w:r w:rsidRPr="002F5E2D">
        <w:rPr>
          <w:b/>
          <w:bCs/>
        </w:rPr>
        <w:t>Cause-related marketing:</w:t>
      </w:r>
      <w:r w:rsidRPr="002F5E2D">
        <w:t xml:space="preserve"> Collaborating with businesses on marketing campaigns that raise awareness and funds for the children's home.</w:t>
      </w:r>
    </w:p>
    <w:p w14:paraId="0B6CE3CE" w14:textId="77777777" w:rsidR="002F5E2D" w:rsidRPr="002F5E2D" w:rsidRDefault="002F5E2D" w:rsidP="00256519">
      <w:pPr>
        <w:numPr>
          <w:ilvl w:val="2"/>
          <w:numId w:val="83"/>
        </w:numPr>
        <w:jc w:val="both"/>
      </w:pPr>
      <w:r w:rsidRPr="002F5E2D">
        <w:rPr>
          <w:b/>
          <w:bCs/>
        </w:rPr>
        <w:t>In-kind donations:</w:t>
      </w:r>
      <w:r w:rsidRPr="002F5E2D">
        <w:t xml:space="preserve"> Receiving goods and services, such as computers, furniture, or pro bono legal advice.</w:t>
      </w:r>
    </w:p>
    <w:p w14:paraId="6B6C19CB" w14:textId="77777777" w:rsidR="002F5E2D" w:rsidRPr="002F5E2D" w:rsidRDefault="002F5E2D" w:rsidP="00256519">
      <w:pPr>
        <w:numPr>
          <w:ilvl w:val="1"/>
          <w:numId w:val="83"/>
        </w:numPr>
        <w:jc w:val="both"/>
      </w:pPr>
      <w:r w:rsidRPr="002F5E2D">
        <w:rPr>
          <w:b/>
          <w:bCs/>
        </w:rPr>
        <w:t>Advantages:</w:t>
      </w:r>
      <w:r w:rsidRPr="002F5E2D">
        <w:t xml:space="preserve"> Diversifies funding sources, builds community connections, and can provide access to valuable expertise and resources.</w:t>
      </w:r>
    </w:p>
    <w:p w14:paraId="2D267749" w14:textId="77777777" w:rsidR="002F5E2D" w:rsidRPr="002F5E2D" w:rsidRDefault="002F5E2D" w:rsidP="00256519">
      <w:pPr>
        <w:numPr>
          <w:ilvl w:val="1"/>
          <w:numId w:val="83"/>
        </w:numPr>
        <w:jc w:val="both"/>
      </w:pPr>
      <w:r w:rsidRPr="002F5E2D">
        <w:rPr>
          <w:b/>
          <w:bCs/>
        </w:rPr>
        <w:lastRenderedPageBreak/>
        <w:t>Challenges:</w:t>
      </w:r>
      <w:r w:rsidRPr="002F5E2D">
        <w:t xml:space="preserve"> Requires dedicated fundraising efforts, building and maintaining relationships, and ensuring alignment between the children's home's values and those of its corporate partners.</w:t>
      </w:r>
    </w:p>
    <w:p w14:paraId="37BAECA2" w14:textId="7468FD3D" w:rsidR="002F5E2D" w:rsidRPr="002F5E2D" w:rsidRDefault="002F5E2D" w:rsidP="00256519">
      <w:pPr>
        <w:numPr>
          <w:ilvl w:val="1"/>
          <w:numId w:val="83"/>
        </w:numPr>
        <w:jc w:val="both"/>
      </w:pPr>
      <w:r w:rsidRPr="002F5E2D">
        <w:rPr>
          <w:b/>
          <w:bCs/>
        </w:rPr>
        <w:t>Example:</w:t>
      </w:r>
      <w:r w:rsidRPr="002F5E2D">
        <w:t xml:space="preserve"> A local tech company could fund the creation of a digital learning </w:t>
      </w:r>
      <w:r w:rsidR="00256519" w:rsidRPr="002F5E2D">
        <w:t>centre</w:t>
      </w:r>
      <w:r w:rsidRPr="002F5E2D">
        <w:t xml:space="preserve"> in the children's home, providing computers, software, and internet access, while also offering coding workshops led by their employees.</w:t>
      </w:r>
    </w:p>
    <w:p w14:paraId="1914D6C6" w14:textId="77777777" w:rsidR="002F5E2D" w:rsidRPr="002F5E2D" w:rsidRDefault="002F5E2D" w:rsidP="00256519">
      <w:pPr>
        <w:numPr>
          <w:ilvl w:val="0"/>
          <w:numId w:val="83"/>
        </w:numPr>
        <w:jc w:val="both"/>
      </w:pPr>
      <w:r w:rsidRPr="002F5E2D">
        <w:rPr>
          <w:b/>
          <w:bCs/>
        </w:rPr>
        <w:t>Grant Funding from Charitable Trusts and Foundations:</w:t>
      </w:r>
    </w:p>
    <w:p w14:paraId="4F802E30" w14:textId="77777777" w:rsidR="002F5E2D" w:rsidRPr="002F5E2D" w:rsidRDefault="002F5E2D" w:rsidP="00256519">
      <w:pPr>
        <w:numPr>
          <w:ilvl w:val="1"/>
          <w:numId w:val="83"/>
        </w:numPr>
        <w:jc w:val="both"/>
      </w:pPr>
      <w:r w:rsidRPr="002F5E2D">
        <w:rPr>
          <w:b/>
          <w:bCs/>
        </w:rPr>
        <w:t>Concept:</w:t>
      </w:r>
      <w:r w:rsidRPr="002F5E2D">
        <w:t xml:space="preserve"> Many charitable trusts and foundations specifically support projects related to children's welfare and mental health.</w:t>
      </w:r>
    </w:p>
    <w:p w14:paraId="0378D37D" w14:textId="77777777" w:rsidR="002F5E2D" w:rsidRPr="002F5E2D" w:rsidRDefault="002F5E2D" w:rsidP="00256519">
      <w:pPr>
        <w:numPr>
          <w:ilvl w:val="1"/>
          <w:numId w:val="83"/>
        </w:numPr>
        <w:jc w:val="both"/>
      </w:pPr>
      <w:r w:rsidRPr="002F5E2D">
        <w:rPr>
          <w:b/>
          <w:bCs/>
        </w:rPr>
        <w:t>How it Works:</w:t>
      </w:r>
      <w:r w:rsidRPr="002F5E2D">
        <w:t xml:space="preserve"> This requires thorough research to identify foundations whose funding priorities align with the children's home's needs and programs. Grant applications typically involve submitting a detailed proposal outlining the project, its budget, and its expected impact.</w:t>
      </w:r>
    </w:p>
    <w:p w14:paraId="4D56130A" w14:textId="77777777" w:rsidR="002F5E2D" w:rsidRPr="002F5E2D" w:rsidRDefault="002F5E2D" w:rsidP="00256519">
      <w:pPr>
        <w:numPr>
          <w:ilvl w:val="1"/>
          <w:numId w:val="83"/>
        </w:numPr>
        <w:jc w:val="both"/>
      </w:pPr>
      <w:r w:rsidRPr="002F5E2D">
        <w:rPr>
          <w:b/>
          <w:bCs/>
        </w:rPr>
        <w:t>Advantages:</w:t>
      </w:r>
      <w:r w:rsidRPr="002F5E2D">
        <w:t xml:space="preserve"> Provides access to significant funding for specific projects or programs.</w:t>
      </w:r>
    </w:p>
    <w:p w14:paraId="7A253C0C" w14:textId="77777777" w:rsidR="002F5E2D" w:rsidRPr="002F5E2D" w:rsidRDefault="002F5E2D" w:rsidP="00256519">
      <w:pPr>
        <w:numPr>
          <w:ilvl w:val="1"/>
          <w:numId w:val="83"/>
        </w:numPr>
        <w:jc w:val="both"/>
      </w:pPr>
      <w:r w:rsidRPr="002F5E2D">
        <w:rPr>
          <w:b/>
          <w:bCs/>
        </w:rPr>
        <w:t>Challenges:</w:t>
      </w:r>
      <w:r w:rsidRPr="002F5E2D">
        <w:t xml:space="preserve"> The grant application process can be competitive and time-consuming. It requires strong writing skills, a clear understanding of the funder's priorities, and the ability to demonstrate the potential impact of the proposed project. It's important to build relationships with program officers at foundations to increase the likelihood of success.</w:t>
      </w:r>
    </w:p>
    <w:p w14:paraId="017D9B43" w14:textId="77777777" w:rsidR="002F5E2D" w:rsidRPr="002F5E2D" w:rsidRDefault="002F5E2D" w:rsidP="00256519">
      <w:pPr>
        <w:numPr>
          <w:ilvl w:val="1"/>
          <w:numId w:val="83"/>
        </w:numPr>
        <w:jc w:val="both"/>
      </w:pPr>
      <w:r w:rsidRPr="002F5E2D">
        <w:rPr>
          <w:b/>
          <w:bCs/>
        </w:rPr>
        <w:t>Example:</w:t>
      </w:r>
      <w:r w:rsidRPr="002F5E2D">
        <w:t xml:space="preserve"> The children's home could apply for a grant from a foundation dedicated to supporting children affected by trauma to fund a therapeutic gardening program aimed at promoting emotional regulation and well-being.</w:t>
      </w:r>
    </w:p>
    <w:p w14:paraId="4ABA1967" w14:textId="77777777" w:rsidR="002F5E2D" w:rsidRPr="002F5E2D" w:rsidRDefault="002F5E2D" w:rsidP="00256519">
      <w:pPr>
        <w:jc w:val="both"/>
      </w:pPr>
      <w:r w:rsidRPr="002F5E2D">
        <w:t>By strategically pursuing these innovative funding streams, a non-profit children's home can enhance its therapeutic programs, providing vulnerable children with the support they need to thrive. Remember, building strong relationships, demonstrating clear outcomes, and showcasing the impact of your work are key to securing funding and achieving long-term sustainability.</w:t>
      </w:r>
    </w:p>
    <w:p w14:paraId="3710CED9" w14:textId="77777777" w:rsidR="001A49ED" w:rsidRPr="003D0062" w:rsidRDefault="001A49ED"/>
    <w:sectPr w:rsidR="001A49ED" w:rsidRPr="003D0062" w:rsidSect="00D91BAF">
      <w:footerReference w:type="even" r:id="rId8"/>
      <w:footerReference w:type="default" r:id="rId9"/>
      <w:pgSz w:w="11906" w:h="16838"/>
      <w:pgMar w:top="1440" w:right="1111" w:bottom="1440" w:left="101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2ADA17" w14:textId="77777777" w:rsidR="0020057F" w:rsidRDefault="0020057F" w:rsidP="00D91BAF">
      <w:pPr>
        <w:spacing w:after="0" w:line="240" w:lineRule="auto"/>
      </w:pPr>
      <w:r>
        <w:separator/>
      </w:r>
    </w:p>
  </w:endnote>
  <w:endnote w:type="continuationSeparator" w:id="0">
    <w:p w14:paraId="288EC4F8" w14:textId="77777777" w:rsidR="0020057F" w:rsidRDefault="0020057F" w:rsidP="00D91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43179966"/>
      <w:docPartObj>
        <w:docPartGallery w:val="Page Numbers (Bottom of Page)"/>
        <w:docPartUnique/>
      </w:docPartObj>
    </w:sdtPr>
    <w:sdtContent>
      <w:p w14:paraId="0E7F0F2E" w14:textId="3D5E022B" w:rsidR="00D91BAF" w:rsidRDefault="00D91BAF" w:rsidP="00CF1A4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4155A2" w14:textId="77777777" w:rsidR="00D91BAF" w:rsidRDefault="00D91BAF" w:rsidP="00D91B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05746804"/>
      <w:docPartObj>
        <w:docPartGallery w:val="Page Numbers (Bottom of Page)"/>
        <w:docPartUnique/>
      </w:docPartObj>
    </w:sdtPr>
    <w:sdtContent>
      <w:p w14:paraId="774403FD" w14:textId="6896D272" w:rsidR="00D91BAF" w:rsidRDefault="00D91BAF" w:rsidP="00CF1A4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FBED6D2" w14:textId="77777777" w:rsidR="00D91BAF" w:rsidRDefault="00D91BAF" w:rsidP="00D91BA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79C2ED" w14:textId="77777777" w:rsidR="0020057F" w:rsidRDefault="0020057F" w:rsidP="00D91BAF">
      <w:pPr>
        <w:spacing w:after="0" w:line="240" w:lineRule="auto"/>
      </w:pPr>
      <w:r>
        <w:separator/>
      </w:r>
    </w:p>
  </w:footnote>
  <w:footnote w:type="continuationSeparator" w:id="0">
    <w:p w14:paraId="6D56328B" w14:textId="77777777" w:rsidR="0020057F" w:rsidRDefault="0020057F" w:rsidP="00D91B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34A84"/>
    <w:multiLevelType w:val="multilevel"/>
    <w:tmpl w:val="B9FE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47E01"/>
    <w:multiLevelType w:val="multilevel"/>
    <w:tmpl w:val="7F3A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50083"/>
    <w:multiLevelType w:val="multilevel"/>
    <w:tmpl w:val="AF3C1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A4F62"/>
    <w:multiLevelType w:val="multilevel"/>
    <w:tmpl w:val="34A4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47298"/>
    <w:multiLevelType w:val="multilevel"/>
    <w:tmpl w:val="E250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C42BE"/>
    <w:multiLevelType w:val="multilevel"/>
    <w:tmpl w:val="8D66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3668B"/>
    <w:multiLevelType w:val="multilevel"/>
    <w:tmpl w:val="5B46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930FB8"/>
    <w:multiLevelType w:val="multilevel"/>
    <w:tmpl w:val="7410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871445"/>
    <w:multiLevelType w:val="multilevel"/>
    <w:tmpl w:val="B92E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BA3535"/>
    <w:multiLevelType w:val="multilevel"/>
    <w:tmpl w:val="C520F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F80BFE"/>
    <w:multiLevelType w:val="multilevel"/>
    <w:tmpl w:val="5ED8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28466B"/>
    <w:multiLevelType w:val="multilevel"/>
    <w:tmpl w:val="8E92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E4748E"/>
    <w:multiLevelType w:val="multilevel"/>
    <w:tmpl w:val="70D86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0F139E"/>
    <w:multiLevelType w:val="multilevel"/>
    <w:tmpl w:val="836E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8556E9"/>
    <w:multiLevelType w:val="multilevel"/>
    <w:tmpl w:val="E318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A46768"/>
    <w:multiLevelType w:val="multilevel"/>
    <w:tmpl w:val="8FBE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AF0AD7"/>
    <w:multiLevelType w:val="multilevel"/>
    <w:tmpl w:val="2EC246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161971AE"/>
    <w:multiLevelType w:val="multilevel"/>
    <w:tmpl w:val="BAB4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CC5F38"/>
    <w:multiLevelType w:val="multilevel"/>
    <w:tmpl w:val="5926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5E0A1B"/>
    <w:multiLevelType w:val="multilevel"/>
    <w:tmpl w:val="B09E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C20A68"/>
    <w:multiLevelType w:val="multilevel"/>
    <w:tmpl w:val="BD74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341F4C"/>
    <w:multiLevelType w:val="multilevel"/>
    <w:tmpl w:val="CA24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1E48BA"/>
    <w:multiLevelType w:val="multilevel"/>
    <w:tmpl w:val="7994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707903"/>
    <w:multiLevelType w:val="multilevel"/>
    <w:tmpl w:val="636E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CD5D7E"/>
    <w:multiLevelType w:val="hybridMultilevel"/>
    <w:tmpl w:val="1220D7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2A968DA"/>
    <w:multiLevelType w:val="multilevel"/>
    <w:tmpl w:val="853A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DA0536"/>
    <w:multiLevelType w:val="multilevel"/>
    <w:tmpl w:val="27E2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FB5B07"/>
    <w:multiLevelType w:val="multilevel"/>
    <w:tmpl w:val="C2783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2C41C1"/>
    <w:multiLevelType w:val="multilevel"/>
    <w:tmpl w:val="7A627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5A2DD2"/>
    <w:multiLevelType w:val="multilevel"/>
    <w:tmpl w:val="0EBA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821E29"/>
    <w:multiLevelType w:val="multilevel"/>
    <w:tmpl w:val="652A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8C288E"/>
    <w:multiLevelType w:val="multilevel"/>
    <w:tmpl w:val="EE58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B8258A"/>
    <w:multiLevelType w:val="hybridMultilevel"/>
    <w:tmpl w:val="8C1A6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77A2F11"/>
    <w:multiLevelType w:val="multilevel"/>
    <w:tmpl w:val="B20A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94788B"/>
    <w:multiLevelType w:val="multilevel"/>
    <w:tmpl w:val="815E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B961D7"/>
    <w:multiLevelType w:val="multilevel"/>
    <w:tmpl w:val="830A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CD334A"/>
    <w:multiLevelType w:val="hybridMultilevel"/>
    <w:tmpl w:val="1220D7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2F883337"/>
    <w:multiLevelType w:val="multilevel"/>
    <w:tmpl w:val="EF42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0433C7"/>
    <w:multiLevelType w:val="multilevel"/>
    <w:tmpl w:val="41C6C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F24723"/>
    <w:multiLevelType w:val="multilevel"/>
    <w:tmpl w:val="B8B23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373114"/>
    <w:multiLevelType w:val="multilevel"/>
    <w:tmpl w:val="16C6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E51285"/>
    <w:multiLevelType w:val="multilevel"/>
    <w:tmpl w:val="57BE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236D05"/>
    <w:multiLevelType w:val="multilevel"/>
    <w:tmpl w:val="2A2A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4A4284"/>
    <w:multiLevelType w:val="multilevel"/>
    <w:tmpl w:val="1276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B07992"/>
    <w:multiLevelType w:val="multilevel"/>
    <w:tmpl w:val="3670E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62020FD"/>
    <w:multiLevelType w:val="multilevel"/>
    <w:tmpl w:val="73224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4E6D7F"/>
    <w:multiLevelType w:val="multilevel"/>
    <w:tmpl w:val="BA5E31B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37697197"/>
    <w:multiLevelType w:val="multilevel"/>
    <w:tmpl w:val="DE48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4E4E75"/>
    <w:multiLevelType w:val="multilevel"/>
    <w:tmpl w:val="4F6A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AF57FC"/>
    <w:multiLevelType w:val="multilevel"/>
    <w:tmpl w:val="5F08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CA41D1"/>
    <w:multiLevelType w:val="multilevel"/>
    <w:tmpl w:val="3ED6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806F90"/>
    <w:multiLevelType w:val="multilevel"/>
    <w:tmpl w:val="50B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6ED2D09"/>
    <w:multiLevelType w:val="multilevel"/>
    <w:tmpl w:val="E58CC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9D77855"/>
    <w:multiLevelType w:val="multilevel"/>
    <w:tmpl w:val="71DC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A934068"/>
    <w:multiLevelType w:val="multilevel"/>
    <w:tmpl w:val="1154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B0C4540"/>
    <w:multiLevelType w:val="multilevel"/>
    <w:tmpl w:val="FB92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35644A"/>
    <w:multiLevelType w:val="multilevel"/>
    <w:tmpl w:val="5722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2C6221"/>
    <w:multiLevelType w:val="multilevel"/>
    <w:tmpl w:val="BBA4F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EF0316"/>
    <w:multiLevelType w:val="multilevel"/>
    <w:tmpl w:val="3FC2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E9C0DEE"/>
    <w:multiLevelType w:val="multilevel"/>
    <w:tmpl w:val="481A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EFE1A46"/>
    <w:multiLevelType w:val="multilevel"/>
    <w:tmpl w:val="29A0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F8A1D01"/>
    <w:multiLevelType w:val="multilevel"/>
    <w:tmpl w:val="DECE1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0644CAC"/>
    <w:multiLevelType w:val="multilevel"/>
    <w:tmpl w:val="6A38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0B15EAF"/>
    <w:multiLevelType w:val="multilevel"/>
    <w:tmpl w:val="6706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1701C3"/>
    <w:multiLevelType w:val="multilevel"/>
    <w:tmpl w:val="AE4E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45F042C"/>
    <w:multiLevelType w:val="multilevel"/>
    <w:tmpl w:val="86AAA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4F327EC"/>
    <w:multiLevelType w:val="multilevel"/>
    <w:tmpl w:val="A956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6390972"/>
    <w:multiLevelType w:val="multilevel"/>
    <w:tmpl w:val="F7B0A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9431DD4"/>
    <w:multiLevelType w:val="multilevel"/>
    <w:tmpl w:val="2238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5D197A"/>
    <w:multiLevelType w:val="hybridMultilevel"/>
    <w:tmpl w:val="427E3A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5EB51673"/>
    <w:multiLevelType w:val="multilevel"/>
    <w:tmpl w:val="F64A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366E0D"/>
    <w:multiLevelType w:val="multilevel"/>
    <w:tmpl w:val="95A2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11E1876"/>
    <w:multiLevelType w:val="multilevel"/>
    <w:tmpl w:val="20A6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3B72D99"/>
    <w:multiLevelType w:val="multilevel"/>
    <w:tmpl w:val="E5C09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5106C1D"/>
    <w:multiLevelType w:val="multilevel"/>
    <w:tmpl w:val="AC106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53566C0"/>
    <w:multiLevelType w:val="multilevel"/>
    <w:tmpl w:val="5328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5A005FC"/>
    <w:multiLevelType w:val="multilevel"/>
    <w:tmpl w:val="6D0E3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7131F46"/>
    <w:multiLevelType w:val="hybridMultilevel"/>
    <w:tmpl w:val="519AD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69373860"/>
    <w:multiLevelType w:val="multilevel"/>
    <w:tmpl w:val="CE785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B172F1D"/>
    <w:multiLevelType w:val="multilevel"/>
    <w:tmpl w:val="6DE69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B4E526D"/>
    <w:multiLevelType w:val="multilevel"/>
    <w:tmpl w:val="DA24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C123800"/>
    <w:multiLevelType w:val="multilevel"/>
    <w:tmpl w:val="54165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CC3414E"/>
    <w:multiLevelType w:val="multilevel"/>
    <w:tmpl w:val="0D247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DC9176F"/>
    <w:multiLevelType w:val="hybridMultilevel"/>
    <w:tmpl w:val="42AAE8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4" w15:restartNumberingAfterBreak="0">
    <w:nsid w:val="6F3230F4"/>
    <w:multiLevelType w:val="multilevel"/>
    <w:tmpl w:val="5574C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F8639F7"/>
    <w:multiLevelType w:val="multilevel"/>
    <w:tmpl w:val="DE46C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FD918CE"/>
    <w:multiLevelType w:val="multilevel"/>
    <w:tmpl w:val="ADAE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10B14B0"/>
    <w:multiLevelType w:val="multilevel"/>
    <w:tmpl w:val="A5620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5C55078"/>
    <w:multiLevelType w:val="multilevel"/>
    <w:tmpl w:val="8EA2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6380C46"/>
    <w:multiLevelType w:val="multilevel"/>
    <w:tmpl w:val="208E6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7A4330D"/>
    <w:multiLevelType w:val="multilevel"/>
    <w:tmpl w:val="7DC4442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 w15:restartNumberingAfterBreak="0">
    <w:nsid w:val="780A64A6"/>
    <w:multiLevelType w:val="multilevel"/>
    <w:tmpl w:val="EB4A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98233B6"/>
    <w:multiLevelType w:val="multilevel"/>
    <w:tmpl w:val="134A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A974C1A"/>
    <w:multiLevelType w:val="multilevel"/>
    <w:tmpl w:val="82AA3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FF66338"/>
    <w:multiLevelType w:val="multilevel"/>
    <w:tmpl w:val="433C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0632440">
    <w:abstractNumId w:val="25"/>
  </w:num>
  <w:num w:numId="2" w16cid:durableId="1616254922">
    <w:abstractNumId w:val="56"/>
  </w:num>
  <w:num w:numId="3" w16cid:durableId="1084957291">
    <w:abstractNumId w:val="67"/>
  </w:num>
  <w:num w:numId="4" w16cid:durableId="774521359">
    <w:abstractNumId w:val="91"/>
  </w:num>
  <w:num w:numId="5" w16cid:durableId="571740295">
    <w:abstractNumId w:val="86"/>
  </w:num>
  <w:num w:numId="6" w16cid:durableId="765271705">
    <w:abstractNumId w:val="44"/>
  </w:num>
  <w:num w:numId="7" w16cid:durableId="1816289112">
    <w:abstractNumId w:val="5"/>
  </w:num>
  <w:num w:numId="8" w16cid:durableId="1386835758">
    <w:abstractNumId w:val="84"/>
  </w:num>
  <w:num w:numId="9" w16cid:durableId="202989349">
    <w:abstractNumId w:val="12"/>
  </w:num>
  <w:num w:numId="10" w16cid:durableId="66920509">
    <w:abstractNumId w:val="78"/>
  </w:num>
  <w:num w:numId="11" w16cid:durableId="735470015">
    <w:abstractNumId w:val="82"/>
  </w:num>
  <w:num w:numId="12" w16cid:durableId="1250432235">
    <w:abstractNumId w:val="17"/>
  </w:num>
  <w:num w:numId="13" w16cid:durableId="1527983985">
    <w:abstractNumId w:val="22"/>
  </w:num>
  <w:num w:numId="14" w16cid:durableId="2116515027">
    <w:abstractNumId w:val="47"/>
  </w:num>
  <w:num w:numId="15" w16cid:durableId="706951277">
    <w:abstractNumId w:val="10"/>
  </w:num>
  <w:num w:numId="16" w16cid:durableId="830291237">
    <w:abstractNumId w:val="71"/>
  </w:num>
  <w:num w:numId="17" w16cid:durableId="885721176">
    <w:abstractNumId w:val="88"/>
  </w:num>
  <w:num w:numId="18" w16cid:durableId="854540050">
    <w:abstractNumId w:val="65"/>
  </w:num>
  <w:num w:numId="19" w16cid:durableId="997416258">
    <w:abstractNumId w:val="72"/>
  </w:num>
  <w:num w:numId="20" w16cid:durableId="489371924">
    <w:abstractNumId w:val="4"/>
  </w:num>
  <w:num w:numId="21" w16cid:durableId="1109814141">
    <w:abstractNumId w:val="2"/>
  </w:num>
  <w:num w:numId="22" w16cid:durableId="428086720">
    <w:abstractNumId w:val="75"/>
  </w:num>
  <w:num w:numId="23" w16cid:durableId="1882478577">
    <w:abstractNumId w:val="19"/>
  </w:num>
  <w:num w:numId="24" w16cid:durableId="664673166">
    <w:abstractNumId w:val="85"/>
  </w:num>
  <w:num w:numId="25" w16cid:durableId="1044986804">
    <w:abstractNumId w:val="48"/>
  </w:num>
  <w:num w:numId="26" w16cid:durableId="797456952">
    <w:abstractNumId w:val="29"/>
  </w:num>
  <w:num w:numId="27" w16cid:durableId="2117406812">
    <w:abstractNumId w:val="51"/>
  </w:num>
  <w:num w:numId="28" w16cid:durableId="983120346">
    <w:abstractNumId w:val="63"/>
  </w:num>
  <w:num w:numId="29" w16cid:durableId="546836571">
    <w:abstractNumId w:val="59"/>
  </w:num>
  <w:num w:numId="30" w16cid:durableId="2009555515">
    <w:abstractNumId w:val="38"/>
  </w:num>
  <w:num w:numId="31" w16cid:durableId="1095319330">
    <w:abstractNumId w:val="41"/>
  </w:num>
  <w:num w:numId="32" w16cid:durableId="1978680294">
    <w:abstractNumId w:val="34"/>
  </w:num>
  <w:num w:numId="33" w16cid:durableId="1571036045">
    <w:abstractNumId w:val="3"/>
  </w:num>
  <w:num w:numId="34" w16cid:durableId="1756169629">
    <w:abstractNumId w:val="21"/>
  </w:num>
  <w:num w:numId="35" w16cid:durableId="1142384629">
    <w:abstractNumId w:val="94"/>
  </w:num>
  <w:num w:numId="36" w16cid:durableId="1014039394">
    <w:abstractNumId w:val="93"/>
  </w:num>
  <w:num w:numId="37" w16cid:durableId="942957611">
    <w:abstractNumId w:val="0"/>
  </w:num>
  <w:num w:numId="38" w16cid:durableId="1690834867">
    <w:abstractNumId w:val="54"/>
  </w:num>
  <w:num w:numId="39" w16cid:durableId="2088526953">
    <w:abstractNumId w:val="81"/>
  </w:num>
  <w:num w:numId="40" w16cid:durableId="433940487">
    <w:abstractNumId w:val="70"/>
  </w:num>
  <w:num w:numId="41" w16cid:durableId="1539197153">
    <w:abstractNumId w:val="33"/>
  </w:num>
  <w:num w:numId="42" w16cid:durableId="1879076899">
    <w:abstractNumId w:val="37"/>
  </w:num>
  <w:num w:numId="43" w16cid:durableId="1535383667">
    <w:abstractNumId w:val="42"/>
  </w:num>
  <w:num w:numId="44" w16cid:durableId="374543728">
    <w:abstractNumId w:val="30"/>
  </w:num>
  <w:num w:numId="45" w16cid:durableId="127433964">
    <w:abstractNumId w:val="7"/>
  </w:num>
  <w:num w:numId="46" w16cid:durableId="1532063785">
    <w:abstractNumId w:val="43"/>
  </w:num>
  <w:num w:numId="47" w16cid:durableId="808863668">
    <w:abstractNumId w:val="26"/>
  </w:num>
  <w:num w:numId="48" w16cid:durableId="2039692469">
    <w:abstractNumId w:val="8"/>
  </w:num>
  <w:num w:numId="49" w16cid:durableId="160242351">
    <w:abstractNumId w:val="23"/>
  </w:num>
  <w:num w:numId="50" w16cid:durableId="1317614857">
    <w:abstractNumId w:val="76"/>
  </w:num>
  <w:num w:numId="51" w16cid:durableId="736242492">
    <w:abstractNumId w:val="58"/>
  </w:num>
  <w:num w:numId="52" w16cid:durableId="631710187">
    <w:abstractNumId w:val="87"/>
  </w:num>
  <w:num w:numId="53" w16cid:durableId="522475514">
    <w:abstractNumId w:val="73"/>
  </w:num>
  <w:num w:numId="54" w16cid:durableId="1780484506">
    <w:abstractNumId w:val="66"/>
  </w:num>
  <w:num w:numId="55" w16cid:durableId="1229924131">
    <w:abstractNumId w:val="64"/>
  </w:num>
  <w:num w:numId="56" w16cid:durableId="573976520">
    <w:abstractNumId w:val="45"/>
  </w:num>
  <w:num w:numId="57" w16cid:durableId="2042240665">
    <w:abstractNumId w:val="57"/>
  </w:num>
  <w:num w:numId="58" w16cid:durableId="1227062524">
    <w:abstractNumId w:val="92"/>
  </w:num>
  <w:num w:numId="59" w16cid:durableId="125200210">
    <w:abstractNumId w:val="11"/>
  </w:num>
  <w:num w:numId="60" w16cid:durableId="1570923578">
    <w:abstractNumId w:val="89"/>
  </w:num>
  <w:num w:numId="61" w16cid:durableId="981230755">
    <w:abstractNumId w:val="49"/>
  </w:num>
  <w:num w:numId="62" w16cid:durableId="752773851">
    <w:abstractNumId w:val="14"/>
  </w:num>
  <w:num w:numId="63" w16cid:durableId="749273609">
    <w:abstractNumId w:val="15"/>
  </w:num>
  <w:num w:numId="64" w16cid:durableId="1177694513">
    <w:abstractNumId w:val="53"/>
  </w:num>
  <w:num w:numId="65" w16cid:durableId="1013805762">
    <w:abstractNumId w:val="68"/>
  </w:num>
  <w:num w:numId="66" w16cid:durableId="634138543">
    <w:abstractNumId w:val="61"/>
  </w:num>
  <w:num w:numId="67" w16cid:durableId="586500736">
    <w:abstractNumId w:val="13"/>
  </w:num>
  <w:num w:numId="68" w16cid:durableId="41901710">
    <w:abstractNumId w:val="62"/>
  </w:num>
  <w:num w:numId="69" w16cid:durableId="507794805">
    <w:abstractNumId w:val="50"/>
  </w:num>
  <w:num w:numId="70" w16cid:durableId="114180577">
    <w:abstractNumId w:val="35"/>
  </w:num>
  <w:num w:numId="71" w16cid:durableId="1881934074">
    <w:abstractNumId w:val="20"/>
  </w:num>
  <w:num w:numId="72" w16cid:durableId="1171141613">
    <w:abstractNumId w:val="1"/>
  </w:num>
  <w:num w:numId="73" w16cid:durableId="2066948675">
    <w:abstractNumId w:val="52"/>
  </w:num>
  <w:num w:numId="74" w16cid:durableId="628904595">
    <w:abstractNumId w:val="31"/>
  </w:num>
  <w:num w:numId="75" w16cid:durableId="82728536">
    <w:abstractNumId w:val="9"/>
  </w:num>
  <w:num w:numId="76" w16cid:durableId="953367160">
    <w:abstractNumId w:val="28"/>
  </w:num>
  <w:num w:numId="77" w16cid:durableId="227376409">
    <w:abstractNumId w:val="60"/>
  </w:num>
  <w:num w:numId="78" w16cid:durableId="1979414027">
    <w:abstractNumId w:val="55"/>
  </w:num>
  <w:num w:numId="79" w16cid:durableId="1219054681">
    <w:abstractNumId w:val="74"/>
  </w:num>
  <w:num w:numId="80" w16cid:durableId="1977441893">
    <w:abstractNumId w:val="39"/>
  </w:num>
  <w:num w:numId="81" w16cid:durableId="1836338745">
    <w:abstractNumId w:val="6"/>
  </w:num>
  <w:num w:numId="82" w16cid:durableId="1896114819">
    <w:abstractNumId w:val="40"/>
  </w:num>
  <w:num w:numId="83" w16cid:durableId="612633971">
    <w:abstractNumId w:val="79"/>
  </w:num>
  <w:num w:numId="84" w16cid:durableId="617680745">
    <w:abstractNumId w:val="69"/>
  </w:num>
  <w:num w:numId="85" w16cid:durableId="1080296294">
    <w:abstractNumId w:val="36"/>
  </w:num>
  <w:num w:numId="86" w16cid:durableId="99760654">
    <w:abstractNumId w:val="24"/>
  </w:num>
  <w:num w:numId="87" w16cid:durableId="686372442">
    <w:abstractNumId w:val="18"/>
  </w:num>
  <w:num w:numId="88" w16cid:durableId="1963728311">
    <w:abstractNumId w:val="80"/>
  </w:num>
  <w:num w:numId="89" w16cid:durableId="426467952">
    <w:abstractNumId w:val="27"/>
  </w:num>
  <w:num w:numId="90" w16cid:durableId="399331323">
    <w:abstractNumId w:val="46"/>
  </w:num>
  <w:num w:numId="91" w16cid:durableId="1681856349">
    <w:abstractNumId w:val="16"/>
  </w:num>
  <w:num w:numId="92" w16cid:durableId="648284682">
    <w:abstractNumId w:val="90"/>
  </w:num>
  <w:num w:numId="93" w16cid:durableId="708992614">
    <w:abstractNumId w:val="77"/>
  </w:num>
  <w:num w:numId="94" w16cid:durableId="1292446389">
    <w:abstractNumId w:val="32"/>
  </w:num>
  <w:num w:numId="95" w16cid:durableId="1627274012">
    <w:abstractNumId w:val="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9ED"/>
    <w:rsid w:val="00091D00"/>
    <w:rsid w:val="0009723A"/>
    <w:rsid w:val="000A62CB"/>
    <w:rsid w:val="000F366B"/>
    <w:rsid w:val="00102167"/>
    <w:rsid w:val="001A49ED"/>
    <w:rsid w:val="001D57FF"/>
    <w:rsid w:val="0020057F"/>
    <w:rsid w:val="00256519"/>
    <w:rsid w:val="002A1518"/>
    <w:rsid w:val="002F5E2D"/>
    <w:rsid w:val="00316DD9"/>
    <w:rsid w:val="003D0062"/>
    <w:rsid w:val="00436DF2"/>
    <w:rsid w:val="00513C49"/>
    <w:rsid w:val="005F3131"/>
    <w:rsid w:val="0064380E"/>
    <w:rsid w:val="00650F85"/>
    <w:rsid w:val="00691C4C"/>
    <w:rsid w:val="0077260E"/>
    <w:rsid w:val="007B34AF"/>
    <w:rsid w:val="007D4479"/>
    <w:rsid w:val="00882F0E"/>
    <w:rsid w:val="008A0B61"/>
    <w:rsid w:val="008D2DC3"/>
    <w:rsid w:val="00994329"/>
    <w:rsid w:val="00A054E1"/>
    <w:rsid w:val="00AE7CD9"/>
    <w:rsid w:val="00AF3A35"/>
    <w:rsid w:val="00B00518"/>
    <w:rsid w:val="00B00F6D"/>
    <w:rsid w:val="00B85D78"/>
    <w:rsid w:val="00B924DC"/>
    <w:rsid w:val="00BE5A92"/>
    <w:rsid w:val="00BF6875"/>
    <w:rsid w:val="00C70FA2"/>
    <w:rsid w:val="00C7442E"/>
    <w:rsid w:val="00D16C10"/>
    <w:rsid w:val="00D91BAF"/>
    <w:rsid w:val="00E25FA2"/>
    <w:rsid w:val="00EF11C3"/>
    <w:rsid w:val="00FD2D9E"/>
    <w:rsid w:val="00FD43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56176"/>
  <w15:chartTrackingRefBased/>
  <w15:docId w15:val="{3459D61E-EB5A-5348-9A7F-DD23D40DA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9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49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49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49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49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49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49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49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49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9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49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49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49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49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49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49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49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49ED"/>
    <w:rPr>
      <w:rFonts w:eastAsiaTheme="majorEastAsia" w:cstheme="majorBidi"/>
      <w:color w:val="272727" w:themeColor="text1" w:themeTint="D8"/>
    </w:rPr>
  </w:style>
  <w:style w:type="paragraph" w:styleId="Title">
    <w:name w:val="Title"/>
    <w:basedOn w:val="Normal"/>
    <w:next w:val="Normal"/>
    <w:link w:val="TitleChar"/>
    <w:uiPriority w:val="10"/>
    <w:qFormat/>
    <w:rsid w:val="001A49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9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49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49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49ED"/>
    <w:pPr>
      <w:spacing w:before="160"/>
      <w:jc w:val="center"/>
    </w:pPr>
    <w:rPr>
      <w:i/>
      <w:iCs/>
      <w:color w:val="404040" w:themeColor="text1" w:themeTint="BF"/>
    </w:rPr>
  </w:style>
  <w:style w:type="character" w:customStyle="1" w:styleId="QuoteChar">
    <w:name w:val="Quote Char"/>
    <w:basedOn w:val="DefaultParagraphFont"/>
    <w:link w:val="Quote"/>
    <w:uiPriority w:val="29"/>
    <w:rsid w:val="001A49ED"/>
    <w:rPr>
      <w:i/>
      <w:iCs/>
      <w:color w:val="404040" w:themeColor="text1" w:themeTint="BF"/>
    </w:rPr>
  </w:style>
  <w:style w:type="paragraph" w:styleId="ListParagraph">
    <w:name w:val="List Paragraph"/>
    <w:basedOn w:val="Normal"/>
    <w:uiPriority w:val="34"/>
    <w:qFormat/>
    <w:rsid w:val="001A49ED"/>
    <w:pPr>
      <w:ind w:left="720"/>
      <w:contextualSpacing/>
    </w:pPr>
  </w:style>
  <w:style w:type="character" w:styleId="IntenseEmphasis">
    <w:name w:val="Intense Emphasis"/>
    <w:basedOn w:val="DefaultParagraphFont"/>
    <w:uiPriority w:val="21"/>
    <w:qFormat/>
    <w:rsid w:val="001A49ED"/>
    <w:rPr>
      <w:i/>
      <w:iCs/>
      <w:color w:val="0F4761" w:themeColor="accent1" w:themeShade="BF"/>
    </w:rPr>
  </w:style>
  <w:style w:type="paragraph" w:styleId="IntenseQuote">
    <w:name w:val="Intense Quote"/>
    <w:basedOn w:val="Normal"/>
    <w:next w:val="Normal"/>
    <w:link w:val="IntenseQuoteChar"/>
    <w:uiPriority w:val="30"/>
    <w:qFormat/>
    <w:rsid w:val="001A49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49ED"/>
    <w:rPr>
      <w:i/>
      <w:iCs/>
      <w:color w:val="0F4761" w:themeColor="accent1" w:themeShade="BF"/>
    </w:rPr>
  </w:style>
  <w:style w:type="character" w:styleId="IntenseReference">
    <w:name w:val="Intense Reference"/>
    <w:basedOn w:val="DefaultParagraphFont"/>
    <w:uiPriority w:val="32"/>
    <w:qFormat/>
    <w:rsid w:val="001A49ED"/>
    <w:rPr>
      <w:b/>
      <w:bCs/>
      <w:smallCaps/>
      <w:color w:val="0F4761" w:themeColor="accent1" w:themeShade="BF"/>
      <w:spacing w:val="5"/>
    </w:rPr>
  </w:style>
  <w:style w:type="paragraph" w:styleId="Footer">
    <w:name w:val="footer"/>
    <w:basedOn w:val="Normal"/>
    <w:link w:val="FooterChar"/>
    <w:uiPriority w:val="99"/>
    <w:unhideWhenUsed/>
    <w:rsid w:val="00D91B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1BAF"/>
  </w:style>
  <w:style w:type="character" w:styleId="PageNumber">
    <w:name w:val="page number"/>
    <w:basedOn w:val="DefaultParagraphFont"/>
    <w:uiPriority w:val="99"/>
    <w:semiHidden/>
    <w:unhideWhenUsed/>
    <w:rsid w:val="00D91BAF"/>
  </w:style>
  <w:style w:type="paragraph" w:styleId="TOC1">
    <w:name w:val="toc 1"/>
    <w:basedOn w:val="Normal"/>
    <w:next w:val="Normal"/>
    <w:autoRedefine/>
    <w:uiPriority w:val="39"/>
    <w:unhideWhenUsed/>
    <w:rsid w:val="00650F85"/>
    <w:pPr>
      <w:spacing w:before="360" w:after="360"/>
    </w:pPr>
    <w:rPr>
      <w:b/>
      <w:bCs/>
      <w:caps/>
      <w:sz w:val="22"/>
      <w:szCs w:val="22"/>
      <w:u w:val="single"/>
    </w:rPr>
  </w:style>
  <w:style w:type="paragraph" w:styleId="TOC2">
    <w:name w:val="toc 2"/>
    <w:basedOn w:val="Normal"/>
    <w:next w:val="Normal"/>
    <w:autoRedefine/>
    <w:uiPriority w:val="39"/>
    <w:unhideWhenUsed/>
    <w:rsid w:val="00650F85"/>
    <w:pPr>
      <w:spacing w:after="0"/>
    </w:pPr>
    <w:rPr>
      <w:b/>
      <w:bCs/>
      <w:smallCaps/>
      <w:sz w:val="22"/>
      <w:szCs w:val="22"/>
    </w:rPr>
  </w:style>
  <w:style w:type="paragraph" w:styleId="TOC3">
    <w:name w:val="toc 3"/>
    <w:basedOn w:val="Normal"/>
    <w:next w:val="Normal"/>
    <w:autoRedefine/>
    <w:uiPriority w:val="39"/>
    <w:unhideWhenUsed/>
    <w:rsid w:val="00650F85"/>
    <w:pPr>
      <w:spacing w:after="0"/>
    </w:pPr>
    <w:rPr>
      <w:smallCaps/>
      <w:sz w:val="22"/>
      <w:szCs w:val="22"/>
    </w:rPr>
  </w:style>
  <w:style w:type="paragraph" w:styleId="TOC4">
    <w:name w:val="toc 4"/>
    <w:basedOn w:val="Normal"/>
    <w:next w:val="Normal"/>
    <w:autoRedefine/>
    <w:uiPriority w:val="39"/>
    <w:unhideWhenUsed/>
    <w:rsid w:val="00650F85"/>
    <w:pPr>
      <w:spacing w:after="0"/>
    </w:pPr>
    <w:rPr>
      <w:sz w:val="22"/>
      <w:szCs w:val="22"/>
    </w:rPr>
  </w:style>
  <w:style w:type="paragraph" w:styleId="TOC5">
    <w:name w:val="toc 5"/>
    <w:basedOn w:val="Normal"/>
    <w:next w:val="Normal"/>
    <w:autoRedefine/>
    <w:uiPriority w:val="39"/>
    <w:unhideWhenUsed/>
    <w:rsid w:val="00650F85"/>
    <w:pPr>
      <w:spacing w:after="0"/>
    </w:pPr>
    <w:rPr>
      <w:sz w:val="22"/>
      <w:szCs w:val="22"/>
    </w:rPr>
  </w:style>
  <w:style w:type="paragraph" w:styleId="TOC6">
    <w:name w:val="toc 6"/>
    <w:basedOn w:val="Normal"/>
    <w:next w:val="Normal"/>
    <w:autoRedefine/>
    <w:uiPriority w:val="39"/>
    <w:unhideWhenUsed/>
    <w:rsid w:val="00650F85"/>
    <w:pPr>
      <w:spacing w:after="0"/>
    </w:pPr>
    <w:rPr>
      <w:sz w:val="22"/>
      <w:szCs w:val="22"/>
    </w:rPr>
  </w:style>
  <w:style w:type="paragraph" w:styleId="TOC7">
    <w:name w:val="toc 7"/>
    <w:basedOn w:val="Normal"/>
    <w:next w:val="Normal"/>
    <w:autoRedefine/>
    <w:uiPriority w:val="39"/>
    <w:unhideWhenUsed/>
    <w:rsid w:val="00650F85"/>
    <w:pPr>
      <w:spacing w:after="0"/>
    </w:pPr>
    <w:rPr>
      <w:sz w:val="22"/>
      <w:szCs w:val="22"/>
    </w:rPr>
  </w:style>
  <w:style w:type="paragraph" w:styleId="TOC8">
    <w:name w:val="toc 8"/>
    <w:basedOn w:val="Normal"/>
    <w:next w:val="Normal"/>
    <w:autoRedefine/>
    <w:uiPriority w:val="39"/>
    <w:unhideWhenUsed/>
    <w:rsid w:val="00650F85"/>
    <w:pPr>
      <w:spacing w:after="0"/>
    </w:pPr>
    <w:rPr>
      <w:sz w:val="22"/>
      <w:szCs w:val="22"/>
    </w:rPr>
  </w:style>
  <w:style w:type="paragraph" w:styleId="TOC9">
    <w:name w:val="toc 9"/>
    <w:basedOn w:val="Normal"/>
    <w:next w:val="Normal"/>
    <w:autoRedefine/>
    <w:uiPriority w:val="39"/>
    <w:unhideWhenUsed/>
    <w:rsid w:val="00650F85"/>
    <w:pPr>
      <w:spacing w:after="0"/>
    </w:pPr>
    <w:rPr>
      <w:sz w:val="22"/>
      <w:szCs w:val="22"/>
    </w:rPr>
  </w:style>
  <w:style w:type="table" w:styleId="TableGrid">
    <w:name w:val="Table Grid"/>
    <w:basedOn w:val="TableNormal"/>
    <w:uiPriority w:val="59"/>
    <w:rsid w:val="00EF11C3"/>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F11C3"/>
    <w:pPr>
      <w:spacing w:before="100" w:beforeAutospacing="1" w:after="100" w:afterAutospacing="1" w:line="240" w:lineRule="auto"/>
    </w:pPr>
    <w:rPr>
      <w:rFonts w:ascii="Times New Roman" w:eastAsiaTheme="minorEastAsia" w:hAnsi="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35294">
      <w:bodyDiv w:val="1"/>
      <w:marLeft w:val="0"/>
      <w:marRight w:val="0"/>
      <w:marTop w:val="0"/>
      <w:marBottom w:val="0"/>
      <w:divBdr>
        <w:top w:val="none" w:sz="0" w:space="0" w:color="auto"/>
        <w:left w:val="none" w:sz="0" w:space="0" w:color="auto"/>
        <w:bottom w:val="none" w:sz="0" w:space="0" w:color="auto"/>
        <w:right w:val="none" w:sz="0" w:space="0" w:color="auto"/>
      </w:divBdr>
    </w:div>
    <w:div w:id="188498089">
      <w:bodyDiv w:val="1"/>
      <w:marLeft w:val="0"/>
      <w:marRight w:val="0"/>
      <w:marTop w:val="0"/>
      <w:marBottom w:val="0"/>
      <w:divBdr>
        <w:top w:val="none" w:sz="0" w:space="0" w:color="auto"/>
        <w:left w:val="none" w:sz="0" w:space="0" w:color="auto"/>
        <w:bottom w:val="none" w:sz="0" w:space="0" w:color="auto"/>
        <w:right w:val="none" w:sz="0" w:space="0" w:color="auto"/>
      </w:divBdr>
    </w:div>
    <w:div w:id="218590070">
      <w:bodyDiv w:val="1"/>
      <w:marLeft w:val="0"/>
      <w:marRight w:val="0"/>
      <w:marTop w:val="0"/>
      <w:marBottom w:val="0"/>
      <w:divBdr>
        <w:top w:val="none" w:sz="0" w:space="0" w:color="auto"/>
        <w:left w:val="none" w:sz="0" w:space="0" w:color="auto"/>
        <w:bottom w:val="none" w:sz="0" w:space="0" w:color="auto"/>
        <w:right w:val="none" w:sz="0" w:space="0" w:color="auto"/>
      </w:divBdr>
    </w:div>
    <w:div w:id="337999653">
      <w:bodyDiv w:val="1"/>
      <w:marLeft w:val="0"/>
      <w:marRight w:val="0"/>
      <w:marTop w:val="0"/>
      <w:marBottom w:val="0"/>
      <w:divBdr>
        <w:top w:val="none" w:sz="0" w:space="0" w:color="auto"/>
        <w:left w:val="none" w:sz="0" w:space="0" w:color="auto"/>
        <w:bottom w:val="none" w:sz="0" w:space="0" w:color="auto"/>
        <w:right w:val="none" w:sz="0" w:space="0" w:color="auto"/>
      </w:divBdr>
    </w:div>
    <w:div w:id="456992047">
      <w:bodyDiv w:val="1"/>
      <w:marLeft w:val="0"/>
      <w:marRight w:val="0"/>
      <w:marTop w:val="0"/>
      <w:marBottom w:val="0"/>
      <w:divBdr>
        <w:top w:val="none" w:sz="0" w:space="0" w:color="auto"/>
        <w:left w:val="none" w:sz="0" w:space="0" w:color="auto"/>
        <w:bottom w:val="none" w:sz="0" w:space="0" w:color="auto"/>
        <w:right w:val="none" w:sz="0" w:space="0" w:color="auto"/>
      </w:divBdr>
    </w:div>
    <w:div w:id="547644252">
      <w:bodyDiv w:val="1"/>
      <w:marLeft w:val="0"/>
      <w:marRight w:val="0"/>
      <w:marTop w:val="0"/>
      <w:marBottom w:val="0"/>
      <w:divBdr>
        <w:top w:val="none" w:sz="0" w:space="0" w:color="auto"/>
        <w:left w:val="none" w:sz="0" w:space="0" w:color="auto"/>
        <w:bottom w:val="none" w:sz="0" w:space="0" w:color="auto"/>
        <w:right w:val="none" w:sz="0" w:space="0" w:color="auto"/>
      </w:divBdr>
    </w:div>
    <w:div w:id="557322221">
      <w:bodyDiv w:val="1"/>
      <w:marLeft w:val="0"/>
      <w:marRight w:val="0"/>
      <w:marTop w:val="0"/>
      <w:marBottom w:val="0"/>
      <w:divBdr>
        <w:top w:val="none" w:sz="0" w:space="0" w:color="auto"/>
        <w:left w:val="none" w:sz="0" w:space="0" w:color="auto"/>
        <w:bottom w:val="none" w:sz="0" w:space="0" w:color="auto"/>
        <w:right w:val="none" w:sz="0" w:space="0" w:color="auto"/>
      </w:divBdr>
    </w:div>
    <w:div w:id="589510750">
      <w:bodyDiv w:val="1"/>
      <w:marLeft w:val="0"/>
      <w:marRight w:val="0"/>
      <w:marTop w:val="0"/>
      <w:marBottom w:val="0"/>
      <w:divBdr>
        <w:top w:val="none" w:sz="0" w:space="0" w:color="auto"/>
        <w:left w:val="none" w:sz="0" w:space="0" w:color="auto"/>
        <w:bottom w:val="none" w:sz="0" w:space="0" w:color="auto"/>
        <w:right w:val="none" w:sz="0" w:space="0" w:color="auto"/>
      </w:divBdr>
    </w:div>
    <w:div w:id="591401315">
      <w:bodyDiv w:val="1"/>
      <w:marLeft w:val="0"/>
      <w:marRight w:val="0"/>
      <w:marTop w:val="0"/>
      <w:marBottom w:val="0"/>
      <w:divBdr>
        <w:top w:val="none" w:sz="0" w:space="0" w:color="auto"/>
        <w:left w:val="none" w:sz="0" w:space="0" w:color="auto"/>
        <w:bottom w:val="none" w:sz="0" w:space="0" w:color="auto"/>
        <w:right w:val="none" w:sz="0" w:space="0" w:color="auto"/>
      </w:divBdr>
      <w:divsChild>
        <w:div w:id="968511052">
          <w:marLeft w:val="0"/>
          <w:marRight w:val="0"/>
          <w:marTop w:val="0"/>
          <w:marBottom w:val="0"/>
          <w:divBdr>
            <w:top w:val="none" w:sz="0" w:space="0" w:color="auto"/>
            <w:left w:val="none" w:sz="0" w:space="0" w:color="auto"/>
            <w:bottom w:val="none" w:sz="0" w:space="0" w:color="auto"/>
            <w:right w:val="none" w:sz="0" w:space="0" w:color="auto"/>
          </w:divBdr>
          <w:divsChild>
            <w:div w:id="1353993136">
              <w:marLeft w:val="0"/>
              <w:marRight w:val="0"/>
              <w:marTop w:val="0"/>
              <w:marBottom w:val="0"/>
              <w:divBdr>
                <w:top w:val="none" w:sz="0" w:space="0" w:color="auto"/>
                <w:left w:val="none" w:sz="0" w:space="0" w:color="auto"/>
                <w:bottom w:val="none" w:sz="0" w:space="0" w:color="auto"/>
                <w:right w:val="none" w:sz="0" w:space="0" w:color="auto"/>
              </w:divBdr>
              <w:divsChild>
                <w:div w:id="1360814606">
                  <w:marLeft w:val="0"/>
                  <w:marRight w:val="0"/>
                  <w:marTop w:val="0"/>
                  <w:marBottom w:val="0"/>
                  <w:divBdr>
                    <w:top w:val="none" w:sz="0" w:space="0" w:color="auto"/>
                    <w:left w:val="none" w:sz="0" w:space="0" w:color="auto"/>
                    <w:bottom w:val="none" w:sz="0" w:space="0" w:color="auto"/>
                    <w:right w:val="none" w:sz="0" w:space="0" w:color="auto"/>
                  </w:divBdr>
                  <w:divsChild>
                    <w:div w:id="1095858133">
                      <w:marLeft w:val="0"/>
                      <w:marRight w:val="0"/>
                      <w:marTop w:val="0"/>
                      <w:marBottom w:val="0"/>
                      <w:divBdr>
                        <w:top w:val="none" w:sz="0" w:space="0" w:color="auto"/>
                        <w:left w:val="none" w:sz="0" w:space="0" w:color="auto"/>
                        <w:bottom w:val="none" w:sz="0" w:space="0" w:color="auto"/>
                        <w:right w:val="none" w:sz="0" w:space="0" w:color="auto"/>
                      </w:divBdr>
                    </w:div>
                    <w:div w:id="140903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558227">
      <w:bodyDiv w:val="1"/>
      <w:marLeft w:val="0"/>
      <w:marRight w:val="0"/>
      <w:marTop w:val="0"/>
      <w:marBottom w:val="0"/>
      <w:divBdr>
        <w:top w:val="none" w:sz="0" w:space="0" w:color="auto"/>
        <w:left w:val="none" w:sz="0" w:space="0" w:color="auto"/>
        <w:bottom w:val="none" w:sz="0" w:space="0" w:color="auto"/>
        <w:right w:val="none" w:sz="0" w:space="0" w:color="auto"/>
      </w:divBdr>
    </w:div>
    <w:div w:id="700786766">
      <w:bodyDiv w:val="1"/>
      <w:marLeft w:val="0"/>
      <w:marRight w:val="0"/>
      <w:marTop w:val="0"/>
      <w:marBottom w:val="0"/>
      <w:divBdr>
        <w:top w:val="none" w:sz="0" w:space="0" w:color="auto"/>
        <w:left w:val="none" w:sz="0" w:space="0" w:color="auto"/>
        <w:bottom w:val="none" w:sz="0" w:space="0" w:color="auto"/>
        <w:right w:val="none" w:sz="0" w:space="0" w:color="auto"/>
      </w:divBdr>
    </w:div>
    <w:div w:id="1047753683">
      <w:bodyDiv w:val="1"/>
      <w:marLeft w:val="0"/>
      <w:marRight w:val="0"/>
      <w:marTop w:val="0"/>
      <w:marBottom w:val="0"/>
      <w:divBdr>
        <w:top w:val="none" w:sz="0" w:space="0" w:color="auto"/>
        <w:left w:val="none" w:sz="0" w:space="0" w:color="auto"/>
        <w:bottom w:val="none" w:sz="0" w:space="0" w:color="auto"/>
        <w:right w:val="none" w:sz="0" w:space="0" w:color="auto"/>
      </w:divBdr>
    </w:div>
    <w:div w:id="1186595647">
      <w:bodyDiv w:val="1"/>
      <w:marLeft w:val="0"/>
      <w:marRight w:val="0"/>
      <w:marTop w:val="0"/>
      <w:marBottom w:val="0"/>
      <w:divBdr>
        <w:top w:val="none" w:sz="0" w:space="0" w:color="auto"/>
        <w:left w:val="none" w:sz="0" w:space="0" w:color="auto"/>
        <w:bottom w:val="none" w:sz="0" w:space="0" w:color="auto"/>
        <w:right w:val="none" w:sz="0" w:space="0" w:color="auto"/>
      </w:divBdr>
    </w:div>
    <w:div w:id="1199313510">
      <w:bodyDiv w:val="1"/>
      <w:marLeft w:val="0"/>
      <w:marRight w:val="0"/>
      <w:marTop w:val="0"/>
      <w:marBottom w:val="0"/>
      <w:divBdr>
        <w:top w:val="none" w:sz="0" w:space="0" w:color="auto"/>
        <w:left w:val="none" w:sz="0" w:space="0" w:color="auto"/>
        <w:bottom w:val="none" w:sz="0" w:space="0" w:color="auto"/>
        <w:right w:val="none" w:sz="0" w:space="0" w:color="auto"/>
      </w:divBdr>
      <w:divsChild>
        <w:div w:id="1382363971">
          <w:marLeft w:val="0"/>
          <w:marRight w:val="0"/>
          <w:marTop w:val="0"/>
          <w:marBottom w:val="0"/>
          <w:divBdr>
            <w:top w:val="none" w:sz="0" w:space="0" w:color="auto"/>
            <w:left w:val="none" w:sz="0" w:space="0" w:color="auto"/>
            <w:bottom w:val="none" w:sz="0" w:space="0" w:color="auto"/>
            <w:right w:val="none" w:sz="0" w:space="0" w:color="auto"/>
          </w:divBdr>
          <w:divsChild>
            <w:div w:id="876434570">
              <w:marLeft w:val="0"/>
              <w:marRight w:val="0"/>
              <w:marTop w:val="0"/>
              <w:marBottom w:val="0"/>
              <w:divBdr>
                <w:top w:val="none" w:sz="0" w:space="0" w:color="auto"/>
                <w:left w:val="none" w:sz="0" w:space="0" w:color="auto"/>
                <w:bottom w:val="none" w:sz="0" w:space="0" w:color="auto"/>
                <w:right w:val="none" w:sz="0" w:space="0" w:color="auto"/>
              </w:divBdr>
              <w:divsChild>
                <w:div w:id="2110999592">
                  <w:marLeft w:val="0"/>
                  <w:marRight w:val="0"/>
                  <w:marTop w:val="0"/>
                  <w:marBottom w:val="0"/>
                  <w:divBdr>
                    <w:top w:val="none" w:sz="0" w:space="0" w:color="auto"/>
                    <w:left w:val="none" w:sz="0" w:space="0" w:color="auto"/>
                    <w:bottom w:val="none" w:sz="0" w:space="0" w:color="auto"/>
                    <w:right w:val="none" w:sz="0" w:space="0" w:color="auto"/>
                  </w:divBdr>
                  <w:divsChild>
                    <w:div w:id="142817083">
                      <w:marLeft w:val="0"/>
                      <w:marRight w:val="0"/>
                      <w:marTop w:val="0"/>
                      <w:marBottom w:val="0"/>
                      <w:divBdr>
                        <w:top w:val="none" w:sz="0" w:space="0" w:color="auto"/>
                        <w:left w:val="none" w:sz="0" w:space="0" w:color="auto"/>
                        <w:bottom w:val="none" w:sz="0" w:space="0" w:color="auto"/>
                        <w:right w:val="none" w:sz="0" w:space="0" w:color="auto"/>
                      </w:divBdr>
                    </w:div>
                    <w:div w:id="1945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909759">
      <w:bodyDiv w:val="1"/>
      <w:marLeft w:val="0"/>
      <w:marRight w:val="0"/>
      <w:marTop w:val="0"/>
      <w:marBottom w:val="0"/>
      <w:divBdr>
        <w:top w:val="none" w:sz="0" w:space="0" w:color="auto"/>
        <w:left w:val="none" w:sz="0" w:space="0" w:color="auto"/>
        <w:bottom w:val="none" w:sz="0" w:space="0" w:color="auto"/>
        <w:right w:val="none" w:sz="0" w:space="0" w:color="auto"/>
      </w:divBdr>
    </w:div>
    <w:div w:id="1305044699">
      <w:bodyDiv w:val="1"/>
      <w:marLeft w:val="0"/>
      <w:marRight w:val="0"/>
      <w:marTop w:val="0"/>
      <w:marBottom w:val="0"/>
      <w:divBdr>
        <w:top w:val="none" w:sz="0" w:space="0" w:color="auto"/>
        <w:left w:val="none" w:sz="0" w:space="0" w:color="auto"/>
        <w:bottom w:val="none" w:sz="0" w:space="0" w:color="auto"/>
        <w:right w:val="none" w:sz="0" w:space="0" w:color="auto"/>
      </w:divBdr>
    </w:div>
    <w:div w:id="1327897552">
      <w:bodyDiv w:val="1"/>
      <w:marLeft w:val="0"/>
      <w:marRight w:val="0"/>
      <w:marTop w:val="0"/>
      <w:marBottom w:val="0"/>
      <w:divBdr>
        <w:top w:val="none" w:sz="0" w:space="0" w:color="auto"/>
        <w:left w:val="none" w:sz="0" w:space="0" w:color="auto"/>
        <w:bottom w:val="none" w:sz="0" w:space="0" w:color="auto"/>
        <w:right w:val="none" w:sz="0" w:space="0" w:color="auto"/>
      </w:divBdr>
      <w:divsChild>
        <w:div w:id="658581339">
          <w:marLeft w:val="0"/>
          <w:marRight w:val="0"/>
          <w:marTop w:val="0"/>
          <w:marBottom w:val="0"/>
          <w:divBdr>
            <w:top w:val="none" w:sz="0" w:space="0" w:color="auto"/>
            <w:left w:val="none" w:sz="0" w:space="0" w:color="auto"/>
            <w:bottom w:val="none" w:sz="0" w:space="0" w:color="auto"/>
            <w:right w:val="none" w:sz="0" w:space="0" w:color="auto"/>
          </w:divBdr>
          <w:divsChild>
            <w:div w:id="80490490">
              <w:marLeft w:val="0"/>
              <w:marRight w:val="0"/>
              <w:marTop w:val="0"/>
              <w:marBottom w:val="0"/>
              <w:divBdr>
                <w:top w:val="none" w:sz="0" w:space="0" w:color="auto"/>
                <w:left w:val="none" w:sz="0" w:space="0" w:color="auto"/>
                <w:bottom w:val="none" w:sz="0" w:space="0" w:color="auto"/>
                <w:right w:val="none" w:sz="0" w:space="0" w:color="auto"/>
              </w:divBdr>
              <w:divsChild>
                <w:div w:id="1280181966">
                  <w:marLeft w:val="0"/>
                  <w:marRight w:val="0"/>
                  <w:marTop w:val="0"/>
                  <w:marBottom w:val="0"/>
                  <w:divBdr>
                    <w:top w:val="none" w:sz="0" w:space="0" w:color="auto"/>
                    <w:left w:val="none" w:sz="0" w:space="0" w:color="auto"/>
                    <w:bottom w:val="none" w:sz="0" w:space="0" w:color="auto"/>
                    <w:right w:val="none" w:sz="0" w:space="0" w:color="auto"/>
                  </w:divBdr>
                  <w:divsChild>
                    <w:div w:id="1103257871">
                      <w:marLeft w:val="0"/>
                      <w:marRight w:val="0"/>
                      <w:marTop w:val="0"/>
                      <w:marBottom w:val="0"/>
                      <w:divBdr>
                        <w:top w:val="none" w:sz="0" w:space="0" w:color="auto"/>
                        <w:left w:val="none" w:sz="0" w:space="0" w:color="auto"/>
                        <w:bottom w:val="none" w:sz="0" w:space="0" w:color="auto"/>
                        <w:right w:val="none" w:sz="0" w:space="0" w:color="auto"/>
                      </w:divBdr>
                    </w:div>
                    <w:div w:id="66336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238151">
      <w:bodyDiv w:val="1"/>
      <w:marLeft w:val="0"/>
      <w:marRight w:val="0"/>
      <w:marTop w:val="0"/>
      <w:marBottom w:val="0"/>
      <w:divBdr>
        <w:top w:val="none" w:sz="0" w:space="0" w:color="auto"/>
        <w:left w:val="none" w:sz="0" w:space="0" w:color="auto"/>
        <w:bottom w:val="none" w:sz="0" w:space="0" w:color="auto"/>
        <w:right w:val="none" w:sz="0" w:space="0" w:color="auto"/>
      </w:divBdr>
    </w:div>
    <w:div w:id="1662269926">
      <w:bodyDiv w:val="1"/>
      <w:marLeft w:val="0"/>
      <w:marRight w:val="0"/>
      <w:marTop w:val="0"/>
      <w:marBottom w:val="0"/>
      <w:divBdr>
        <w:top w:val="none" w:sz="0" w:space="0" w:color="auto"/>
        <w:left w:val="none" w:sz="0" w:space="0" w:color="auto"/>
        <w:bottom w:val="none" w:sz="0" w:space="0" w:color="auto"/>
        <w:right w:val="none" w:sz="0" w:space="0" w:color="auto"/>
      </w:divBdr>
    </w:div>
    <w:div w:id="1873110273">
      <w:bodyDiv w:val="1"/>
      <w:marLeft w:val="0"/>
      <w:marRight w:val="0"/>
      <w:marTop w:val="0"/>
      <w:marBottom w:val="0"/>
      <w:divBdr>
        <w:top w:val="none" w:sz="0" w:space="0" w:color="auto"/>
        <w:left w:val="none" w:sz="0" w:space="0" w:color="auto"/>
        <w:bottom w:val="none" w:sz="0" w:space="0" w:color="auto"/>
        <w:right w:val="none" w:sz="0" w:space="0" w:color="auto"/>
      </w:divBdr>
    </w:div>
    <w:div w:id="1942104214">
      <w:bodyDiv w:val="1"/>
      <w:marLeft w:val="0"/>
      <w:marRight w:val="0"/>
      <w:marTop w:val="0"/>
      <w:marBottom w:val="0"/>
      <w:divBdr>
        <w:top w:val="none" w:sz="0" w:space="0" w:color="auto"/>
        <w:left w:val="none" w:sz="0" w:space="0" w:color="auto"/>
        <w:bottom w:val="none" w:sz="0" w:space="0" w:color="auto"/>
        <w:right w:val="none" w:sz="0" w:space="0" w:color="auto"/>
      </w:divBdr>
    </w:div>
    <w:div w:id="2097244099">
      <w:bodyDiv w:val="1"/>
      <w:marLeft w:val="0"/>
      <w:marRight w:val="0"/>
      <w:marTop w:val="0"/>
      <w:marBottom w:val="0"/>
      <w:divBdr>
        <w:top w:val="none" w:sz="0" w:space="0" w:color="auto"/>
        <w:left w:val="none" w:sz="0" w:space="0" w:color="auto"/>
        <w:bottom w:val="none" w:sz="0" w:space="0" w:color="auto"/>
        <w:right w:val="none" w:sz="0" w:space="0" w:color="auto"/>
      </w:divBdr>
      <w:divsChild>
        <w:div w:id="269239238">
          <w:marLeft w:val="0"/>
          <w:marRight w:val="0"/>
          <w:marTop w:val="0"/>
          <w:marBottom w:val="0"/>
          <w:divBdr>
            <w:top w:val="none" w:sz="0" w:space="0" w:color="auto"/>
            <w:left w:val="none" w:sz="0" w:space="0" w:color="auto"/>
            <w:bottom w:val="none" w:sz="0" w:space="0" w:color="auto"/>
            <w:right w:val="none" w:sz="0" w:space="0" w:color="auto"/>
          </w:divBdr>
          <w:divsChild>
            <w:div w:id="137383678">
              <w:marLeft w:val="0"/>
              <w:marRight w:val="0"/>
              <w:marTop w:val="0"/>
              <w:marBottom w:val="0"/>
              <w:divBdr>
                <w:top w:val="none" w:sz="0" w:space="0" w:color="auto"/>
                <w:left w:val="none" w:sz="0" w:space="0" w:color="auto"/>
                <w:bottom w:val="none" w:sz="0" w:space="0" w:color="auto"/>
                <w:right w:val="none" w:sz="0" w:space="0" w:color="auto"/>
              </w:divBdr>
              <w:divsChild>
                <w:div w:id="529608731">
                  <w:marLeft w:val="0"/>
                  <w:marRight w:val="0"/>
                  <w:marTop w:val="0"/>
                  <w:marBottom w:val="0"/>
                  <w:divBdr>
                    <w:top w:val="none" w:sz="0" w:space="0" w:color="auto"/>
                    <w:left w:val="none" w:sz="0" w:space="0" w:color="auto"/>
                    <w:bottom w:val="none" w:sz="0" w:space="0" w:color="auto"/>
                    <w:right w:val="none" w:sz="0" w:space="0" w:color="auto"/>
                  </w:divBdr>
                  <w:divsChild>
                    <w:div w:id="1963686445">
                      <w:marLeft w:val="0"/>
                      <w:marRight w:val="0"/>
                      <w:marTop w:val="0"/>
                      <w:marBottom w:val="0"/>
                      <w:divBdr>
                        <w:top w:val="none" w:sz="0" w:space="0" w:color="auto"/>
                        <w:left w:val="none" w:sz="0" w:space="0" w:color="auto"/>
                        <w:bottom w:val="none" w:sz="0" w:space="0" w:color="auto"/>
                        <w:right w:val="none" w:sz="0" w:space="0" w:color="auto"/>
                      </w:divBdr>
                    </w:div>
                    <w:div w:id="8023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47</Pages>
  <Words>15237</Words>
  <Characters>86855</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Brooks</dc:creator>
  <cp:keywords/>
  <dc:description/>
  <cp:lastModifiedBy>Audrey Brooks</cp:lastModifiedBy>
  <cp:revision>3</cp:revision>
  <cp:lastPrinted>2025-07-08T18:27:00Z</cp:lastPrinted>
  <dcterms:created xsi:type="dcterms:W3CDTF">2025-07-08T18:27:00Z</dcterms:created>
  <dcterms:modified xsi:type="dcterms:W3CDTF">2025-07-08T18:36:00Z</dcterms:modified>
</cp:coreProperties>
</file>