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5717" w14:textId="7A6AD5D7" w:rsidR="000414E5" w:rsidRDefault="000414E5" w:rsidP="000414E5">
      <w:pPr>
        <w:rPr>
          <w:rFonts w:ascii="Arial" w:hAnsi="Arial"/>
        </w:rPr>
      </w:pPr>
      <w:r>
        <w:rPr>
          <w:rFonts w:ascii="Arial" w:hAnsi="Arial"/>
          <w:noProof/>
        </w:rPr>
        <w:drawing>
          <wp:inline distT="0" distB="0" distL="0" distR="0" wp14:anchorId="0ADBBA50" wp14:editId="2A873BB9">
            <wp:extent cx="5941060" cy="3834130"/>
            <wp:effectExtent l="0" t="0" r="0" b="0"/>
            <wp:docPr id="540341097"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41097" name="Picture 1" descr="A logo for a company&#10;&#10;Description automatically generated"/>
                    <pic:cNvPicPr/>
                  </pic:nvPicPr>
                  <pic:blipFill>
                    <a:blip r:embed="rId7"/>
                    <a:stretch>
                      <a:fillRect/>
                    </a:stretch>
                  </pic:blipFill>
                  <pic:spPr>
                    <a:xfrm>
                      <a:off x="0" y="0"/>
                      <a:ext cx="5941060" cy="3834130"/>
                    </a:xfrm>
                    <a:prstGeom prst="rect">
                      <a:avLst/>
                    </a:prstGeom>
                  </pic:spPr>
                </pic:pic>
              </a:graphicData>
            </a:graphic>
          </wp:inline>
        </w:drawing>
      </w:r>
    </w:p>
    <w:p w14:paraId="1258C7F4" w14:textId="77777777" w:rsidR="000414E5" w:rsidRDefault="000414E5" w:rsidP="000414E5">
      <w:pPr>
        <w:rPr>
          <w:rFonts w:ascii="Arial" w:hAnsi="Arial"/>
          <w:b/>
          <w:bCs/>
          <w:sz w:val="38"/>
          <w:szCs w:val="38"/>
        </w:rPr>
      </w:pPr>
    </w:p>
    <w:p w14:paraId="2D702B06" w14:textId="03B7B0B8" w:rsidR="000414E5" w:rsidRPr="001F1B25" w:rsidRDefault="000414E5" w:rsidP="000414E5">
      <w:pPr>
        <w:jc w:val="center"/>
        <w:rPr>
          <w:rFonts w:ascii="Arial" w:hAnsi="Arial"/>
          <w:b/>
          <w:bCs/>
          <w:sz w:val="38"/>
          <w:szCs w:val="38"/>
        </w:rPr>
      </w:pPr>
      <w:r w:rsidRPr="000414E5">
        <w:rPr>
          <w:rFonts w:ascii="Arial" w:hAnsi="Arial"/>
          <w:b/>
          <w:bCs/>
          <w:i/>
          <w:iCs/>
          <w:color w:val="2C7FCE" w:themeColor="text2" w:themeTint="99"/>
          <w:sz w:val="56"/>
          <w:szCs w:val="56"/>
        </w:rPr>
        <w:t>CAREER DEVELOPMENT PATHWAY</w:t>
      </w:r>
    </w:p>
    <w:p w14:paraId="24E14C94" w14:textId="432F5BA6" w:rsidR="000414E5" w:rsidRDefault="000414E5">
      <w:pPr>
        <w:spacing w:after="160" w:line="278" w:lineRule="auto"/>
        <w:rPr>
          <w:rFonts w:ascii="Arial" w:hAnsi="Arial" w:cs="Arial"/>
          <w:b/>
          <w:bCs/>
          <w:color w:val="0070C0"/>
        </w:rPr>
      </w:pPr>
    </w:p>
    <w:p w14:paraId="18E41E47" w14:textId="4F388C35" w:rsidR="000414E5" w:rsidRDefault="000414E5">
      <w:pPr>
        <w:spacing w:after="160" w:line="278" w:lineRule="auto"/>
        <w:rPr>
          <w:rFonts w:ascii="Arial" w:hAnsi="Arial" w:cs="Arial"/>
          <w:b/>
          <w:bCs/>
          <w:color w:val="0070C0"/>
        </w:rPr>
      </w:pPr>
      <w:r>
        <w:rPr>
          <w:noProof/>
          <w14:ligatures w14:val="standardContextual"/>
        </w:rPr>
        <mc:AlternateContent>
          <mc:Choice Requires="wps">
            <w:drawing>
              <wp:anchor distT="0" distB="0" distL="114300" distR="114300" simplePos="0" relativeHeight="251659264" behindDoc="1" locked="0" layoutInCell="1" allowOverlap="1" wp14:anchorId="3A1FBB9C" wp14:editId="1338AE91">
                <wp:simplePos x="0" y="0"/>
                <wp:positionH relativeFrom="column">
                  <wp:posOffset>3136900</wp:posOffset>
                </wp:positionH>
                <wp:positionV relativeFrom="paragraph">
                  <wp:posOffset>1839595</wp:posOffset>
                </wp:positionV>
                <wp:extent cx="2438400" cy="1231900"/>
                <wp:effectExtent l="0" t="0" r="12700" b="12700"/>
                <wp:wrapNone/>
                <wp:docPr id="1174996808" name="Text Box 1"/>
                <wp:cNvGraphicFramePr/>
                <a:graphic xmlns:a="http://schemas.openxmlformats.org/drawingml/2006/main">
                  <a:graphicData uri="http://schemas.microsoft.com/office/word/2010/wordprocessingShape">
                    <wps:wsp>
                      <wps:cNvSpPr txBox="1"/>
                      <wps:spPr>
                        <a:xfrm>
                          <a:off x="0" y="0"/>
                          <a:ext cx="2438400" cy="1231900"/>
                        </a:xfrm>
                        <a:prstGeom prst="rect">
                          <a:avLst/>
                        </a:prstGeom>
                        <a:solidFill>
                          <a:schemeClr val="lt1"/>
                        </a:solidFill>
                        <a:ln w="6350">
                          <a:solidFill>
                            <a:prstClr val="black"/>
                          </a:solidFill>
                        </a:ln>
                      </wps:spPr>
                      <wps:txbx>
                        <w:txbxContent>
                          <w:p w14:paraId="59CA968D" w14:textId="2B2711DE" w:rsidR="000414E5" w:rsidRPr="000414E5" w:rsidRDefault="000414E5">
                            <w:pPr>
                              <w:rPr>
                                <w:rFonts w:ascii="Arial" w:hAnsi="Arial" w:cs="Arial"/>
                                <w:b/>
                                <w:bCs/>
                                <w:u w:val="single"/>
                              </w:rPr>
                            </w:pPr>
                            <w:r w:rsidRPr="000414E5">
                              <w:rPr>
                                <w:rFonts w:ascii="Arial" w:hAnsi="Arial" w:cs="Arial"/>
                                <w:b/>
                                <w:bCs/>
                                <w:u w:val="single"/>
                              </w:rPr>
                              <w:t>Supporting Documents</w:t>
                            </w:r>
                          </w:p>
                          <w:p w14:paraId="0EDA8F65" w14:textId="77777777" w:rsidR="000414E5" w:rsidRPr="000414E5" w:rsidRDefault="000414E5">
                            <w:pPr>
                              <w:rPr>
                                <w:rFonts w:ascii="Arial" w:hAnsi="Arial" w:cs="Arial"/>
                              </w:rPr>
                            </w:pPr>
                          </w:p>
                          <w:p w14:paraId="390D4759" w14:textId="37B79D38" w:rsidR="000414E5" w:rsidRPr="000414E5" w:rsidRDefault="000414E5" w:rsidP="000414E5">
                            <w:pPr>
                              <w:pStyle w:val="ListParagraph"/>
                              <w:numPr>
                                <w:ilvl w:val="0"/>
                                <w:numId w:val="1"/>
                              </w:numPr>
                              <w:ind w:left="284"/>
                              <w:rPr>
                                <w:rFonts w:ascii="Arial" w:hAnsi="Arial" w:cs="Arial"/>
                              </w:rPr>
                            </w:pPr>
                            <w:r w:rsidRPr="000414E5">
                              <w:rPr>
                                <w:rFonts w:ascii="Arial" w:hAnsi="Arial" w:cs="Arial"/>
                              </w:rPr>
                              <w:t>Silver Line Homes – Recruitment and Retention Strategy</w:t>
                            </w:r>
                          </w:p>
                          <w:p w14:paraId="5E9E2721" w14:textId="77777777" w:rsidR="000414E5" w:rsidRDefault="000414E5" w:rsidP="000414E5">
                            <w:pPr>
                              <w:ind w:left="-76"/>
                            </w:pPr>
                          </w:p>
                          <w:p w14:paraId="07E220F8" w14:textId="77777777" w:rsidR="000414E5" w:rsidRDefault="0004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1FBB9C" id="_x0000_t202" coordsize="21600,21600" o:spt="202" path="m,l,21600r21600,l21600,xe">
                <v:stroke joinstyle="miter"/>
                <v:path gradientshapeok="t" o:connecttype="rect"/>
              </v:shapetype>
              <v:shape id="Text Box 1" o:spid="_x0000_s1026" type="#_x0000_t202" style="position:absolute;margin-left:247pt;margin-top:144.85pt;width:192pt;height:9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" fillcolor="white [3201]" strokeweight=".5pt">
                <v:textbox>
                  <w:txbxContent>
                    <w:p w14:paraId="59CA968D" w14:textId="2B2711DE" w:rsidR="000414E5" w:rsidRPr="000414E5" w:rsidRDefault="000414E5">
                      <w:pPr>
                        <w:rPr>
                          <w:rFonts w:ascii="Arial" w:hAnsi="Arial" w:cs="Arial"/>
                          <w:b/>
                          <w:bCs/>
                          <w:u w:val="single"/>
                        </w:rPr>
                      </w:pPr>
                      <w:r w:rsidRPr="000414E5">
                        <w:rPr>
                          <w:rFonts w:ascii="Arial" w:hAnsi="Arial" w:cs="Arial"/>
                          <w:b/>
                          <w:bCs/>
                          <w:u w:val="single"/>
                        </w:rPr>
                        <w:t>Supporting Documents</w:t>
                      </w:r>
                    </w:p>
                    <w:p w14:paraId="0EDA8F65" w14:textId="77777777" w:rsidR="000414E5" w:rsidRPr="000414E5" w:rsidRDefault="000414E5">
                      <w:pPr>
                        <w:rPr>
                          <w:rFonts w:ascii="Arial" w:hAnsi="Arial" w:cs="Arial"/>
                        </w:rPr>
                      </w:pPr>
                    </w:p>
                    <w:p w14:paraId="390D4759" w14:textId="37B79D38" w:rsidR="000414E5" w:rsidRPr="000414E5" w:rsidRDefault="000414E5" w:rsidP="000414E5">
                      <w:pPr>
                        <w:pStyle w:val="ListParagraph"/>
                        <w:numPr>
                          <w:ilvl w:val="0"/>
                          <w:numId w:val="1"/>
                        </w:numPr>
                        <w:ind w:left="284"/>
                        <w:rPr>
                          <w:rFonts w:ascii="Arial" w:hAnsi="Arial" w:cs="Arial"/>
                        </w:rPr>
                      </w:pPr>
                      <w:r w:rsidRPr="000414E5">
                        <w:rPr>
                          <w:rFonts w:ascii="Arial" w:hAnsi="Arial" w:cs="Arial"/>
                        </w:rPr>
                        <w:t>Silver Line Homes – Recruitment and Retention Strategy</w:t>
                      </w:r>
                    </w:p>
                    <w:p w14:paraId="5E9E2721" w14:textId="77777777" w:rsidR="000414E5" w:rsidRDefault="000414E5" w:rsidP="000414E5">
                      <w:pPr>
                        <w:ind w:left="-76"/>
                      </w:pPr>
                    </w:p>
                    <w:p w14:paraId="07E220F8" w14:textId="77777777" w:rsidR="000414E5" w:rsidRDefault="000414E5"/>
                  </w:txbxContent>
                </v:textbox>
              </v:shape>
            </w:pict>
          </mc:Fallback>
        </mc:AlternateContent>
      </w:r>
      <w:r>
        <w:rPr>
          <w:rFonts w:ascii="Arial" w:hAnsi="Arial" w:cs="Arial"/>
          <w:b/>
          <w:bCs/>
          <w:color w:val="0070C0"/>
        </w:rPr>
        <w:br w:type="page"/>
      </w:r>
    </w:p>
    <w:p w14:paraId="1A94EA85" w14:textId="77777777" w:rsidR="000414E5" w:rsidRPr="000414E5" w:rsidRDefault="000414E5" w:rsidP="000414E5">
      <w:pPr>
        <w:spacing w:line="278" w:lineRule="auto"/>
        <w:rPr>
          <w:rFonts w:ascii="Arial" w:hAnsi="Arial" w:cs="Arial"/>
          <w:b/>
          <w:bCs/>
          <w:color w:val="0070C0"/>
          <w:sz w:val="22"/>
          <w:szCs w:val="22"/>
        </w:rPr>
      </w:pPr>
      <w:r w:rsidRPr="000414E5">
        <w:rPr>
          <w:rFonts w:ascii="Arial" w:hAnsi="Arial" w:cs="Arial"/>
          <w:b/>
          <w:bCs/>
          <w:color w:val="0070C0"/>
          <w:sz w:val="22"/>
          <w:szCs w:val="22"/>
        </w:rPr>
        <w:lastRenderedPageBreak/>
        <w:t>Introduction</w:t>
      </w:r>
    </w:p>
    <w:p w14:paraId="364E3540" w14:textId="77777777" w:rsidR="000414E5" w:rsidRPr="000414E5" w:rsidRDefault="000414E5" w:rsidP="000414E5">
      <w:pPr>
        <w:spacing w:line="278" w:lineRule="auto"/>
        <w:rPr>
          <w:rFonts w:ascii="Arial" w:hAnsi="Arial" w:cs="Arial"/>
          <w:b/>
          <w:bCs/>
          <w:color w:val="0070C0"/>
          <w:sz w:val="22"/>
          <w:szCs w:val="22"/>
        </w:rPr>
      </w:pPr>
    </w:p>
    <w:p w14:paraId="391E12E5" w14:textId="1AE5A3F9" w:rsidR="000414E5" w:rsidRPr="000414E5" w:rsidRDefault="000414E5" w:rsidP="000414E5">
      <w:pPr>
        <w:spacing w:line="278" w:lineRule="auto"/>
        <w:jc w:val="both"/>
        <w:rPr>
          <w:rFonts w:ascii="Arial" w:hAnsi="Arial" w:cs="Arial"/>
          <w:snapToGrid w:val="0"/>
          <w:sz w:val="22"/>
          <w:szCs w:val="22"/>
          <w:lang w:val="en-US"/>
        </w:rPr>
      </w:pPr>
      <w:r w:rsidRPr="000414E5">
        <w:rPr>
          <w:rFonts w:ascii="Arial" w:hAnsi="Arial" w:cs="Arial"/>
          <w:snapToGrid w:val="0"/>
          <w:sz w:val="22"/>
          <w:szCs w:val="22"/>
          <w:lang w:val="en-US"/>
        </w:rPr>
        <w:t>Working with children</w:t>
      </w:r>
      <w:r w:rsidRPr="000414E5">
        <w:rPr>
          <w:rFonts w:ascii="Arial" w:hAnsi="Arial" w:cs="Arial"/>
          <w:snapToGrid w:val="0"/>
          <w:sz w:val="22"/>
          <w:szCs w:val="22"/>
          <w:lang w:val="en-US"/>
        </w:rPr>
        <w:t xml:space="preserve"> and</w:t>
      </w:r>
      <w:r w:rsidRPr="000414E5">
        <w:rPr>
          <w:rFonts w:ascii="Arial" w:hAnsi="Arial" w:cs="Arial"/>
          <w:snapToGrid w:val="0"/>
          <w:sz w:val="22"/>
          <w:szCs w:val="22"/>
          <w:lang w:val="en-US"/>
        </w:rPr>
        <w:t xml:space="preserve"> young people is one of the most important jobs we can do. As </w:t>
      </w:r>
      <w:r w:rsidRPr="000414E5">
        <w:rPr>
          <w:rFonts w:ascii="Arial" w:hAnsi="Arial" w:cs="Arial"/>
          <w:snapToGrid w:val="0"/>
          <w:sz w:val="22"/>
          <w:szCs w:val="22"/>
          <w:lang w:val="en-US"/>
        </w:rPr>
        <w:t>Residential Home Practitioners</w:t>
      </w:r>
      <w:r w:rsidRPr="000414E5">
        <w:rPr>
          <w:rFonts w:ascii="Arial" w:hAnsi="Arial" w:cs="Arial"/>
          <w:snapToGrid w:val="0"/>
          <w:sz w:val="22"/>
          <w:szCs w:val="22"/>
          <w:lang w:val="en-US"/>
        </w:rPr>
        <w:t xml:space="preserve">, we have a responsibility and the opportunity to </w:t>
      </w:r>
      <w:r w:rsidRPr="000414E5">
        <w:rPr>
          <w:rFonts w:ascii="Arial" w:hAnsi="Arial" w:cs="Arial"/>
          <w:snapToGrid w:val="0"/>
          <w:sz w:val="22"/>
          <w:szCs w:val="22"/>
          <w:lang w:val="en-US"/>
        </w:rPr>
        <w:t xml:space="preserve">ensure that </w:t>
      </w:r>
      <w:r w:rsidRPr="000414E5">
        <w:rPr>
          <w:rFonts w:ascii="Arial" w:hAnsi="Arial" w:cs="Arial"/>
          <w:b/>
          <w:bCs/>
          <w:snapToGrid w:val="0"/>
          <w:sz w:val="22"/>
          <w:szCs w:val="22"/>
          <w:lang w:val="en-US"/>
        </w:rPr>
        <w:t xml:space="preserve">all the actions of the home </w:t>
      </w:r>
      <w:r w:rsidR="009E063F" w:rsidRPr="000414E5">
        <w:rPr>
          <w:rFonts w:ascii="Arial" w:hAnsi="Arial" w:cs="Arial"/>
          <w:b/>
          <w:bCs/>
          <w:snapToGrid w:val="0"/>
          <w:sz w:val="22"/>
          <w:szCs w:val="22"/>
          <w:lang w:val="en-US"/>
        </w:rPr>
        <w:t>contribute</w:t>
      </w:r>
      <w:r w:rsidRPr="000414E5">
        <w:rPr>
          <w:rFonts w:ascii="Arial" w:hAnsi="Arial" w:cs="Arial"/>
          <w:b/>
          <w:bCs/>
          <w:snapToGrid w:val="0"/>
          <w:sz w:val="22"/>
          <w:szCs w:val="22"/>
          <w:lang w:val="en-US"/>
        </w:rPr>
        <w:t xml:space="preserve"> to significantly improved outcomes and positive experiences for children and young people who need our help, protection and care</w:t>
      </w:r>
      <w:r w:rsidRPr="000414E5">
        <w:rPr>
          <w:rFonts w:ascii="Arial" w:hAnsi="Arial" w:cs="Arial"/>
          <w:snapToGrid w:val="0"/>
          <w:sz w:val="22"/>
          <w:szCs w:val="22"/>
          <w:lang w:val="en-US"/>
        </w:rPr>
        <w:t>.</w:t>
      </w:r>
    </w:p>
    <w:p w14:paraId="7211CCC3" w14:textId="77777777" w:rsidR="000414E5" w:rsidRPr="000414E5" w:rsidRDefault="000414E5" w:rsidP="000414E5">
      <w:pPr>
        <w:spacing w:line="278" w:lineRule="auto"/>
        <w:jc w:val="both"/>
        <w:rPr>
          <w:rFonts w:ascii="Arial" w:hAnsi="Arial" w:cs="Arial"/>
          <w:snapToGrid w:val="0"/>
          <w:sz w:val="22"/>
          <w:szCs w:val="22"/>
          <w:lang w:val="en-US"/>
        </w:rPr>
      </w:pPr>
    </w:p>
    <w:p w14:paraId="6D38FAE4" w14:textId="4F911F50" w:rsidR="000414E5" w:rsidRPr="000414E5" w:rsidRDefault="000414E5" w:rsidP="000414E5">
      <w:pPr>
        <w:jc w:val="both"/>
        <w:rPr>
          <w:rFonts w:ascii="Arial" w:hAnsi="Arial" w:cs="Arial"/>
          <w:snapToGrid w:val="0"/>
          <w:sz w:val="22"/>
          <w:szCs w:val="22"/>
          <w:lang w:val="en-US"/>
        </w:rPr>
      </w:pPr>
      <w:r w:rsidRPr="000414E5">
        <w:rPr>
          <w:rFonts w:ascii="Arial" w:hAnsi="Arial" w:cs="Arial"/>
          <w:snapToGrid w:val="0"/>
          <w:sz w:val="22"/>
          <w:szCs w:val="22"/>
          <w:lang w:val="en-US"/>
        </w:rPr>
        <w:t>This career pathway</w:t>
      </w:r>
      <w:r w:rsidRPr="000414E5">
        <w:rPr>
          <w:rFonts w:ascii="Arial" w:hAnsi="Arial" w:cs="Arial"/>
          <w:snapToGrid w:val="0"/>
          <w:sz w:val="22"/>
          <w:szCs w:val="22"/>
          <w:lang w:val="en-US"/>
        </w:rPr>
        <w:t xml:space="preserve"> plan</w:t>
      </w:r>
      <w:r w:rsidRPr="000414E5">
        <w:rPr>
          <w:rFonts w:ascii="Arial" w:hAnsi="Arial" w:cs="Arial"/>
          <w:snapToGrid w:val="0"/>
          <w:sz w:val="22"/>
          <w:szCs w:val="22"/>
          <w:lang w:val="en-US"/>
        </w:rPr>
        <w:t xml:space="preserve"> has been developed as part of our Recruitment and Retention Strategy and relates to all </w:t>
      </w:r>
      <w:r w:rsidRPr="000414E5">
        <w:rPr>
          <w:rFonts w:ascii="Arial" w:hAnsi="Arial" w:cs="Arial"/>
          <w:snapToGrid w:val="0"/>
          <w:sz w:val="22"/>
          <w:szCs w:val="22"/>
          <w:lang w:val="en-US"/>
        </w:rPr>
        <w:t>residential home</w:t>
      </w:r>
      <w:r w:rsidRPr="000414E5">
        <w:rPr>
          <w:rFonts w:ascii="Arial" w:hAnsi="Arial" w:cs="Arial"/>
          <w:snapToGrid w:val="0"/>
          <w:sz w:val="22"/>
          <w:szCs w:val="22"/>
          <w:lang w:val="en-US"/>
        </w:rPr>
        <w:t xml:space="preserve"> posts in </w:t>
      </w:r>
      <w:r w:rsidRPr="000414E5">
        <w:rPr>
          <w:rFonts w:ascii="Arial" w:hAnsi="Arial" w:cs="Arial"/>
          <w:snapToGrid w:val="0"/>
          <w:sz w:val="22"/>
          <w:szCs w:val="22"/>
          <w:lang w:val="en-US"/>
        </w:rPr>
        <w:t>at Silver Line Homes</w:t>
      </w:r>
      <w:r w:rsidRPr="000414E5">
        <w:rPr>
          <w:rFonts w:ascii="Arial" w:hAnsi="Arial" w:cs="Arial"/>
          <w:snapToGrid w:val="0"/>
          <w:sz w:val="22"/>
          <w:szCs w:val="22"/>
          <w:lang w:val="en-US"/>
        </w:rPr>
        <w:t xml:space="preserve">. It aims to provide clarity about the criteria and processes to be followed in order for residential workers and Managers to progress between: - </w:t>
      </w:r>
    </w:p>
    <w:p w14:paraId="144F7589" w14:textId="77777777" w:rsidR="000414E5" w:rsidRPr="000414E5" w:rsidRDefault="000414E5" w:rsidP="000414E5">
      <w:pPr>
        <w:spacing w:line="278" w:lineRule="auto"/>
        <w:jc w:val="both"/>
        <w:rPr>
          <w:rFonts w:ascii="Arial" w:hAnsi="Arial" w:cs="Arial"/>
          <w:snapToGrid w:val="0"/>
          <w:sz w:val="22"/>
          <w:szCs w:val="22"/>
          <w:lang w:val="en-US"/>
        </w:rPr>
      </w:pPr>
    </w:p>
    <w:p w14:paraId="006CC4C0" w14:textId="77777777" w:rsidR="000414E5" w:rsidRPr="000414E5" w:rsidRDefault="000414E5" w:rsidP="000414E5">
      <w:pPr>
        <w:pStyle w:val="ListParagraph"/>
        <w:numPr>
          <w:ilvl w:val="0"/>
          <w:numId w:val="2"/>
        </w:numPr>
        <w:jc w:val="both"/>
        <w:rPr>
          <w:rFonts w:ascii="Arial" w:hAnsi="Arial" w:cs="Arial"/>
          <w:snapToGrid w:val="0"/>
          <w:sz w:val="22"/>
          <w:szCs w:val="22"/>
          <w:lang w:val="en-US"/>
        </w:rPr>
      </w:pPr>
      <w:r w:rsidRPr="000414E5">
        <w:rPr>
          <w:rFonts w:ascii="Arial" w:hAnsi="Arial" w:cs="Arial"/>
          <w:snapToGrid w:val="0"/>
          <w:sz w:val="22"/>
          <w:szCs w:val="22"/>
          <w:lang w:val="en-US"/>
        </w:rPr>
        <w:t>Level 1 – Senior Residential / Team Leaders</w:t>
      </w:r>
    </w:p>
    <w:p w14:paraId="67C4A103" w14:textId="77777777" w:rsidR="000414E5" w:rsidRPr="000414E5" w:rsidRDefault="000414E5" w:rsidP="000414E5">
      <w:pPr>
        <w:pStyle w:val="ListParagraph"/>
        <w:numPr>
          <w:ilvl w:val="0"/>
          <w:numId w:val="2"/>
        </w:numPr>
        <w:jc w:val="both"/>
        <w:rPr>
          <w:rFonts w:ascii="Arial" w:hAnsi="Arial" w:cs="Arial"/>
          <w:snapToGrid w:val="0"/>
          <w:sz w:val="22"/>
          <w:szCs w:val="22"/>
          <w:lang w:val="en-US"/>
        </w:rPr>
      </w:pPr>
      <w:r w:rsidRPr="000414E5">
        <w:rPr>
          <w:rFonts w:ascii="Arial" w:hAnsi="Arial" w:cs="Arial"/>
          <w:snapToGrid w:val="0"/>
          <w:sz w:val="22"/>
          <w:szCs w:val="22"/>
          <w:lang w:val="en-US"/>
        </w:rPr>
        <w:t>Level 2 – Deputy Home Managers</w:t>
      </w:r>
    </w:p>
    <w:p w14:paraId="7D61D0D2" w14:textId="77777777" w:rsidR="000414E5" w:rsidRPr="000414E5" w:rsidRDefault="000414E5" w:rsidP="000414E5">
      <w:pPr>
        <w:pStyle w:val="ListParagraph"/>
        <w:numPr>
          <w:ilvl w:val="0"/>
          <w:numId w:val="2"/>
        </w:numPr>
        <w:jc w:val="both"/>
        <w:rPr>
          <w:rFonts w:ascii="Arial" w:hAnsi="Arial" w:cs="Arial"/>
          <w:snapToGrid w:val="0"/>
          <w:sz w:val="22"/>
          <w:szCs w:val="22"/>
          <w:lang w:val="en-US"/>
        </w:rPr>
      </w:pPr>
      <w:r w:rsidRPr="000414E5">
        <w:rPr>
          <w:rFonts w:ascii="Arial" w:hAnsi="Arial" w:cs="Arial"/>
          <w:snapToGrid w:val="0"/>
          <w:sz w:val="22"/>
          <w:szCs w:val="22"/>
          <w:lang w:val="en-US"/>
        </w:rPr>
        <w:t xml:space="preserve">Level 3 – Registered Home Managers </w:t>
      </w:r>
    </w:p>
    <w:p w14:paraId="28A60D1E" w14:textId="77777777" w:rsidR="000414E5" w:rsidRPr="000414E5" w:rsidRDefault="000414E5" w:rsidP="000414E5">
      <w:pPr>
        <w:spacing w:line="278" w:lineRule="auto"/>
        <w:jc w:val="both"/>
        <w:rPr>
          <w:rFonts w:ascii="Arial" w:hAnsi="Arial" w:cs="Arial"/>
          <w:snapToGrid w:val="0"/>
          <w:sz w:val="22"/>
          <w:szCs w:val="22"/>
          <w:lang w:val="en-US"/>
        </w:rPr>
      </w:pPr>
    </w:p>
    <w:p w14:paraId="388AD0D1" w14:textId="051A1769" w:rsidR="000414E5" w:rsidRPr="000414E5" w:rsidRDefault="000414E5" w:rsidP="000414E5">
      <w:pPr>
        <w:spacing w:line="278" w:lineRule="auto"/>
        <w:jc w:val="both"/>
        <w:rPr>
          <w:rFonts w:ascii="Arial" w:hAnsi="Arial" w:cs="Arial"/>
          <w:snapToGrid w:val="0"/>
          <w:sz w:val="22"/>
          <w:szCs w:val="22"/>
          <w:lang w:val="en-US"/>
        </w:rPr>
      </w:pPr>
      <w:r w:rsidRPr="000414E5">
        <w:rPr>
          <w:rFonts w:ascii="Arial" w:hAnsi="Arial" w:cs="Arial"/>
          <w:snapToGrid w:val="0"/>
          <w:sz w:val="22"/>
          <w:szCs w:val="22"/>
          <w:lang w:val="en-US"/>
        </w:rPr>
        <w:t xml:space="preserve">It also seeks to explain the different career pathways that exist beyond Level 3 and how you could achieve them. This document should be read in conjunction with the </w:t>
      </w:r>
      <w:r w:rsidRPr="000414E5">
        <w:rPr>
          <w:rFonts w:ascii="Arial" w:hAnsi="Arial" w:cs="Arial"/>
          <w:snapToGrid w:val="0"/>
          <w:sz w:val="22"/>
          <w:szCs w:val="22"/>
          <w:lang w:val="en-US"/>
        </w:rPr>
        <w:t>job</w:t>
      </w:r>
      <w:r w:rsidRPr="000414E5">
        <w:rPr>
          <w:rFonts w:ascii="Arial" w:hAnsi="Arial" w:cs="Arial"/>
          <w:snapToGrid w:val="0"/>
          <w:sz w:val="22"/>
          <w:szCs w:val="22"/>
          <w:lang w:val="en-US"/>
        </w:rPr>
        <w:t xml:space="preserve"> profile(s) for the </w:t>
      </w:r>
      <w:r w:rsidRPr="000414E5">
        <w:rPr>
          <w:rFonts w:ascii="Arial" w:hAnsi="Arial" w:cs="Arial"/>
          <w:snapToGrid w:val="0"/>
          <w:sz w:val="22"/>
          <w:szCs w:val="22"/>
          <w:lang w:val="en-US"/>
        </w:rPr>
        <w:t>roles</w:t>
      </w:r>
      <w:r w:rsidRPr="000414E5">
        <w:rPr>
          <w:rFonts w:ascii="Arial" w:hAnsi="Arial" w:cs="Arial"/>
          <w:snapToGrid w:val="0"/>
          <w:sz w:val="22"/>
          <w:szCs w:val="22"/>
          <w:lang w:val="en-US"/>
        </w:rPr>
        <w:t xml:space="preserve">. </w:t>
      </w:r>
    </w:p>
    <w:p w14:paraId="169B7D1B" w14:textId="77777777" w:rsidR="000414E5" w:rsidRPr="000414E5" w:rsidRDefault="000414E5" w:rsidP="000414E5">
      <w:pPr>
        <w:spacing w:line="278" w:lineRule="auto"/>
        <w:jc w:val="both"/>
        <w:rPr>
          <w:rFonts w:ascii="Arial" w:hAnsi="Arial" w:cs="Arial"/>
          <w:snapToGrid w:val="0"/>
          <w:sz w:val="22"/>
          <w:szCs w:val="22"/>
          <w:lang w:val="en-US"/>
        </w:rPr>
      </w:pPr>
    </w:p>
    <w:p w14:paraId="3C6C389B" w14:textId="32183C9B" w:rsidR="000414E5" w:rsidRPr="000414E5" w:rsidRDefault="000414E5" w:rsidP="000414E5">
      <w:pPr>
        <w:spacing w:line="278" w:lineRule="auto"/>
        <w:jc w:val="both"/>
        <w:rPr>
          <w:rFonts w:ascii="Arial" w:hAnsi="Arial" w:cs="Arial"/>
          <w:snapToGrid w:val="0"/>
          <w:sz w:val="22"/>
          <w:szCs w:val="22"/>
          <w:lang w:val="en-US"/>
        </w:rPr>
      </w:pPr>
      <w:r w:rsidRPr="000414E5">
        <w:rPr>
          <w:rFonts w:ascii="Arial" w:hAnsi="Arial" w:cs="Arial"/>
          <w:snapToGrid w:val="0"/>
          <w:sz w:val="22"/>
          <w:szCs w:val="22"/>
          <w:lang w:val="en-US"/>
        </w:rPr>
        <w:t xml:space="preserve">Progression between the levels of </w:t>
      </w:r>
      <w:r w:rsidRPr="000414E5">
        <w:rPr>
          <w:rFonts w:ascii="Arial" w:hAnsi="Arial" w:cs="Arial"/>
          <w:snapToGrid w:val="0"/>
          <w:sz w:val="22"/>
          <w:szCs w:val="22"/>
          <w:lang w:val="en-US"/>
        </w:rPr>
        <w:t>Residential Practitioners</w:t>
      </w:r>
      <w:r w:rsidRPr="000414E5">
        <w:rPr>
          <w:rFonts w:ascii="Arial" w:hAnsi="Arial" w:cs="Arial"/>
          <w:snapToGrid w:val="0"/>
          <w:sz w:val="22"/>
          <w:szCs w:val="22"/>
          <w:lang w:val="en-US"/>
        </w:rPr>
        <w:t xml:space="preserve"> does not automatically happen after a set period of </w:t>
      </w:r>
      <w:r w:rsidRPr="000414E5">
        <w:rPr>
          <w:rFonts w:ascii="Arial" w:hAnsi="Arial" w:cs="Arial"/>
          <w:snapToGrid w:val="0"/>
          <w:sz w:val="22"/>
          <w:szCs w:val="22"/>
          <w:lang w:val="en-US"/>
        </w:rPr>
        <w:t>time within a post</w:t>
      </w:r>
      <w:r w:rsidRPr="000414E5">
        <w:rPr>
          <w:rFonts w:ascii="Arial" w:hAnsi="Arial" w:cs="Arial"/>
          <w:snapToGrid w:val="0"/>
          <w:sz w:val="22"/>
          <w:szCs w:val="22"/>
          <w:lang w:val="en-US"/>
        </w:rPr>
        <w:t xml:space="preserve">. Some </w:t>
      </w:r>
      <w:r w:rsidRPr="000414E5">
        <w:rPr>
          <w:rFonts w:ascii="Arial" w:hAnsi="Arial" w:cs="Arial"/>
          <w:snapToGrid w:val="0"/>
          <w:sz w:val="22"/>
          <w:szCs w:val="22"/>
          <w:lang w:val="en-US"/>
        </w:rPr>
        <w:t xml:space="preserve">practitioners </w:t>
      </w:r>
      <w:r w:rsidRPr="000414E5">
        <w:rPr>
          <w:rFonts w:ascii="Arial" w:hAnsi="Arial" w:cs="Arial"/>
          <w:snapToGrid w:val="0"/>
          <w:sz w:val="22"/>
          <w:szCs w:val="22"/>
          <w:lang w:val="en-US"/>
        </w:rPr>
        <w:t xml:space="preserve">will take longer than others to progress through the levels, particularly between Level </w:t>
      </w:r>
      <w:r w:rsidRPr="000414E5">
        <w:rPr>
          <w:rFonts w:ascii="Arial" w:hAnsi="Arial" w:cs="Arial"/>
          <w:snapToGrid w:val="0"/>
          <w:sz w:val="22"/>
          <w:szCs w:val="22"/>
          <w:lang w:val="en-US"/>
        </w:rPr>
        <w:t>1</w:t>
      </w:r>
      <w:r w:rsidRPr="000414E5">
        <w:rPr>
          <w:rFonts w:ascii="Arial" w:hAnsi="Arial" w:cs="Arial"/>
          <w:snapToGrid w:val="0"/>
          <w:sz w:val="22"/>
          <w:szCs w:val="22"/>
          <w:lang w:val="en-US"/>
        </w:rPr>
        <w:t xml:space="preserve"> and Level </w:t>
      </w:r>
      <w:r w:rsidRPr="000414E5">
        <w:rPr>
          <w:rFonts w:ascii="Arial" w:hAnsi="Arial" w:cs="Arial"/>
          <w:snapToGrid w:val="0"/>
          <w:sz w:val="22"/>
          <w:szCs w:val="22"/>
          <w:lang w:val="en-US"/>
        </w:rPr>
        <w:t>2</w:t>
      </w:r>
      <w:r w:rsidRPr="000414E5">
        <w:rPr>
          <w:rFonts w:ascii="Arial" w:hAnsi="Arial" w:cs="Arial"/>
          <w:snapToGrid w:val="0"/>
          <w:sz w:val="22"/>
          <w:szCs w:val="22"/>
          <w:lang w:val="en-US"/>
        </w:rPr>
        <w:t xml:space="preserve"> and indeed, some workers may decide to practice at </w:t>
      </w:r>
      <w:r w:rsidRPr="000414E5">
        <w:rPr>
          <w:rFonts w:ascii="Arial" w:hAnsi="Arial" w:cs="Arial"/>
          <w:snapToGrid w:val="0"/>
          <w:sz w:val="22"/>
          <w:szCs w:val="22"/>
          <w:lang w:val="en-US"/>
        </w:rPr>
        <w:t>a Level</w:t>
      </w:r>
      <w:r w:rsidRPr="000414E5">
        <w:rPr>
          <w:rFonts w:ascii="Arial" w:hAnsi="Arial" w:cs="Arial"/>
          <w:snapToGrid w:val="0"/>
          <w:sz w:val="22"/>
          <w:szCs w:val="22"/>
          <w:lang w:val="en-US"/>
        </w:rPr>
        <w:t xml:space="preserve"> for a number of years without wishing to progress. It is acknowledged that this approach has high value both in consistency and in the experience such workers bring. </w:t>
      </w:r>
    </w:p>
    <w:p w14:paraId="3FB629B3" w14:textId="77777777" w:rsidR="000414E5" w:rsidRPr="000414E5" w:rsidRDefault="000414E5" w:rsidP="000414E5">
      <w:pPr>
        <w:spacing w:line="278" w:lineRule="auto"/>
        <w:jc w:val="both"/>
        <w:rPr>
          <w:rFonts w:ascii="Arial" w:hAnsi="Arial" w:cs="Arial"/>
          <w:snapToGrid w:val="0"/>
          <w:sz w:val="22"/>
          <w:szCs w:val="22"/>
          <w:lang w:val="en-US"/>
        </w:rPr>
      </w:pPr>
    </w:p>
    <w:p w14:paraId="72E1208C" w14:textId="072F7D3D" w:rsidR="000414E5" w:rsidRPr="000414E5" w:rsidRDefault="000414E5" w:rsidP="000414E5">
      <w:pPr>
        <w:spacing w:line="278" w:lineRule="auto"/>
        <w:jc w:val="both"/>
        <w:rPr>
          <w:rFonts w:ascii="Arial" w:hAnsi="Arial" w:cs="Arial"/>
          <w:snapToGrid w:val="0"/>
          <w:sz w:val="22"/>
          <w:szCs w:val="22"/>
          <w:lang w:val="en-US"/>
        </w:rPr>
      </w:pPr>
      <w:r w:rsidRPr="000414E5">
        <w:rPr>
          <w:rFonts w:ascii="Arial" w:hAnsi="Arial" w:cs="Arial"/>
          <w:snapToGrid w:val="0"/>
          <w:sz w:val="22"/>
          <w:szCs w:val="22"/>
          <w:lang w:val="en-US"/>
        </w:rPr>
        <w:t xml:space="preserve">A </w:t>
      </w:r>
      <w:r w:rsidRPr="000414E5">
        <w:rPr>
          <w:rFonts w:ascii="Arial" w:hAnsi="Arial" w:cs="Arial"/>
          <w:snapToGrid w:val="0"/>
          <w:sz w:val="22"/>
          <w:szCs w:val="22"/>
          <w:lang w:val="en-US"/>
        </w:rPr>
        <w:t>staff member’s</w:t>
      </w:r>
      <w:r w:rsidRPr="000414E5">
        <w:rPr>
          <w:rFonts w:ascii="Arial" w:hAnsi="Arial" w:cs="Arial"/>
          <w:snapToGrid w:val="0"/>
          <w:sz w:val="22"/>
          <w:szCs w:val="22"/>
          <w:lang w:val="en-US"/>
        </w:rPr>
        <w:t xml:space="preserve"> readiness for progression to a more senior level will be decided by their </w:t>
      </w:r>
      <w:r w:rsidRPr="000414E5">
        <w:rPr>
          <w:rFonts w:ascii="Arial" w:hAnsi="Arial" w:cs="Arial"/>
          <w:snapToGrid w:val="0"/>
          <w:sz w:val="22"/>
          <w:szCs w:val="22"/>
          <w:lang w:val="en-US"/>
        </w:rPr>
        <w:t>Line Manager</w:t>
      </w:r>
      <w:r w:rsidRPr="000414E5">
        <w:rPr>
          <w:rFonts w:ascii="Arial" w:hAnsi="Arial" w:cs="Arial"/>
          <w:snapToGrid w:val="0"/>
          <w:sz w:val="22"/>
          <w:szCs w:val="22"/>
          <w:lang w:val="en-US"/>
        </w:rPr>
        <w:t xml:space="preserve"> in conjunction with the </w:t>
      </w:r>
      <w:r w:rsidRPr="000414E5">
        <w:rPr>
          <w:rFonts w:ascii="Arial" w:hAnsi="Arial" w:cs="Arial"/>
          <w:snapToGrid w:val="0"/>
          <w:sz w:val="22"/>
          <w:szCs w:val="22"/>
          <w:lang w:val="en-US"/>
        </w:rPr>
        <w:t>staff member</w:t>
      </w:r>
      <w:r w:rsidRPr="000414E5">
        <w:rPr>
          <w:rFonts w:ascii="Arial" w:hAnsi="Arial" w:cs="Arial"/>
          <w:snapToGrid w:val="0"/>
          <w:sz w:val="22"/>
          <w:szCs w:val="22"/>
          <w:lang w:val="en-US"/>
        </w:rPr>
        <w:t xml:space="preserve"> themselves with input from a </w:t>
      </w:r>
      <w:r w:rsidRPr="000414E5">
        <w:rPr>
          <w:rFonts w:ascii="Arial" w:hAnsi="Arial" w:cs="Arial"/>
          <w:snapToGrid w:val="0"/>
          <w:sz w:val="22"/>
          <w:szCs w:val="22"/>
          <w:lang w:val="en-US"/>
        </w:rPr>
        <w:t>Registered Home Manager or Senior Management Team</w:t>
      </w:r>
      <w:r w:rsidRPr="000414E5">
        <w:rPr>
          <w:rFonts w:ascii="Arial" w:hAnsi="Arial" w:cs="Arial"/>
          <w:snapToGrid w:val="0"/>
          <w:sz w:val="22"/>
          <w:szCs w:val="22"/>
          <w:lang w:val="en-US"/>
        </w:rPr>
        <w:t xml:space="preserve">. </w:t>
      </w:r>
    </w:p>
    <w:p w14:paraId="44D2B730" w14:textId="77777777" w:rsidR="000414E5" w:rsidRPr="000414E5" w:rsidRDefault="000414E5" w:rsidP="000414E5">
      <w:pPr>
        <w:spacing w:line="278" w:lineRule="auto"/>
        <w:jc w:val="both"/>
        <w:rPr>
          <w:rFonts w:ascii="Arial" w:hAnsi="Arial" w:cs="Arial"/>
          <w:snapToGrid w:val="0"/>
          <w:sz w:val="22"/>
          <w:szCs w:val="22"/>
          <w:lang w:val="en-US"/>
        </w:rPr>
      </w:pPr>
    </w:p>
    <w:p w14:paraId="5531D533" w14:textId="77777777" w:rsidR="000414E5" w:rsidRPr="000414E5" w:rsidRDefault="000414E5" w:rsidP="000414E5">
      <w:pPr>
        <w:jc w:val="both"/>
        <w:rPr>
          <w:rFonts w:ascii="Arial" w:hAnsi="Arial" w:cs="Arial"/>
          <w:snapToGrid w:val="0"/>
          <w:sz w:val="22"/>
          <w:szCs w:val="22"/>
          <w:lang w:val="en-US"/>
        </w:rPr>
      </w:pPr>
      <w:r w:rsidRPr="000414E5">
        <w:rPr>
          <w:rFonts w:ascii="Arial" w:hAnsi="Arial" w:cs="Arial"/>
          <w:snapToGrid w:val="0"/>
          <w:sz w:val="22"/>
          <w:szCs w:val="22"/>
          <w:lang w:val="en-US"/>
        </w:rPr>
        <w:t xml:space="preserve">It is important that we do not view ‘career progression’ as simply a process to be ‘got through’ or as a tick box exercise. We believe it is important that we, (both employer and worker), take every opportunity to embed good practice; broaden skills and knowledge and evidence our good work as children’s social care professionals. </w:t>
      </w:r>
    </w:p>
    <w:p w14:paraId="0C3F0FE6" w14:textId="77777777" w:rsidR="000414E5" w:rsidRPr="000414E5" w:rsidRDefault="000414E5" w:rsidP="000414E5">
      <w:pPr>
        <w:jc w:val="both"/>
        <w:rPr>
          <w:rFonts w:ascii="Arial" w:hAnsi="Arial" w:cs="Arial"/>
          <w:snapToGrid w:val="0"/>
          <w:sz w:val="22"/>
          <w:szCs w:val="22"/>
          <w:lang w:val="en-US"/>
        </w:rPr>
      </w:pPr>
    </w:p>
    <w:p w14:paraId="58286A94" w14:textId="53763591" w:rsidR="000414E5" w:rsidRPr="000414E5" w:rsidRDefault="000414E5" w:rsidP="000414E5">
      <w:pPr>
        <w:spacing w:line="278" w:lineRule="auto"/>
        <w:rPr>
          <w:rFonts w:ascii="Arial" w:hAnsi="Arial" w:cs="Arial"/>
          <w:b/>
          <w:bCs/>
          <w:color w:val="0070C0"/>
          <w:sz w:val="22"/>
          <w:szCs w:val="22"/>
        </w:rPr>
      </w:pPr>
      <w:r w:rsidRPr="000414E5">
        <w:rPr>
          <w:rFonts w:ascii="Arial" w:hAnsi="Arial" w:cs="Arial"/>
          <w:b/>
          <w:bCs/>
          <w:color w:val="0070C0"/>
          <w:sz w:val="22"/>
          <w:szCs w:val="22"/>
        </w:rPr>
        <w:t>Succession Planning</w:t>
      </w:r>
    </w:p>
    <w:p w14:paraId="73CCDA1E" w14:textId="77777777" w:rsidR="000414E5" w:rsidRPr="000414E5" w:rsidRDefault="000414E5" w:rsidP="000414E5">
      <w:pPr>
        <w:jc w:val="both"/>
        <w:rPr>
          <w:rFonts w:ascii="Arial" w:hAnsi="Arial" w:cs="Arial"/>
          <w:snapToGrid w:val="0"/>
          <w:sz w:val="22"/>
          <w:szCs w:val="22"/>
          <w:lang w:val="en-US"/>
        </w:rPr>
      </w:pPr>
    </w:p>
    <w:p w14:paraId="27050DCF" w14:textId="07EF96D8" w:rsidR="000E7BDD" w:rsidRPr="000414E5" w:rsidRDefault="000414E5" w:rsidP="000414E5">
      <w:pPr>
        <w:jc w:val="both"/>
        <w:rPr>
          <w:rFonts w:ascii="Arial" w:hAnsi="Arial" w:cs="Arial"/>
          <w:snapToGrid w:val="0"/>
          <w:sz w:val="22"/>
          <w:szCs w:val="22"/>
          <w:lang w:val="en-US"/>
        </w:rPr>
      </w:pPr>
      <w:r w:rsidRPr="000414E5">
        <w:rPr>
          <w:rFonts w:ascii="Arial" w:hAnsi="Arial" w:cs="Arial"/>
          <w:snapToGrid w:val="0"/>
          <w:sz w:val="22"/>
          <w:szCs w:val="22"/>
          <w:lang w:val="en-US"/>
        </w:rPr>
        <w:t>We are serious about developing, supporting and encouraging our staff to be the best Children’s Home practitioners they can be, and this process seeks to support that commitment. We also want to ensure that we have talented individuals ready and willing to apply for our managerial and advanced practice posts in new homes that we aim to open. Our commitment is to provide good quality practice placements for new residential care workers, and a framework for continued development and learning for Residential Home workers who wish to progress in their Children’s social care careers.</w:t>
      </w:r>
    </w:p>
    <w:p w14:paraId="7D3950AA" w14:textId="126C43D9" w:rsidR="000414E5" w:rsidRDefault="000414E5" w:rsidP="000414E5">
      <w:pPr>
        <w:spacing w:line="278" w:lineRule="auto"/>
        <w:rPr>
          <w:rFonts w:ascii="Arial" w:hAnsi="Arial" w:cs="Arial"/>
          <w:b/>
          <w:bCs/>
          <w:color w:val="0070C0"/>
        </w:rPr>
      </w:pPr>
    </w:p>
    <w:p w14:paraId="2708E005" w14:textId="217E08A5" w:rsidR="000414E5" w:rsidRDefault="000414E5" w:rsidP="000414E5">
      <w:pPr>
        <w:rPr>
          <w:rFonts w:ascii="Arial" w:hAnsi="Arial" w:cs="Arial"/>
          <w:snapToGrid w:val="0"/>
          <w:lang w:val="en-US"/>
        </w:rPr>
      </w:pPr>
    </w:p>
    <w:p w14:paraId="29B2BE6F" w14:textId="77777777" w:rsidR="000414E5" w:rsidRDefault="000414E5" w:rsidP="000414E5">
      <w:pPr>
        <w:sectPr w:rsidR="000414E5">
          <w:footerReference w:type="default" r:id="rId8"/>
          <w:pgSz w:w="11906" w:h="16838"/>
          <w:pgMar w:top="1440" w:right="1440" w:bottom="1440" w:left="1440" w:header="708" w:footer="708" w:gutter="0"/>
          <w:cols w:space="708"/>
          <w:docGrid w:linePitch="360"/>
        </w:sectPr>
      </w:pPr>
    </w:p>
    <w:tbl>
      <w:tblPr>
        <w:tblStyle w:val="TableGrid"/>
        <w:tblpPr w:leftFromText="180" w:rightFromText="180" w:vertAnchor="page" w:horzAnchor="margin" w:tblpXSpec="center" w:tblpY="1961"/>
        <w:tblW w:w="14885" w:type="dxa"/>
        <w:tblLook w:val="04A0" w:firstRow="1" w:lastRow="0" w:firstColumn="1" w:lastColumn="0" w:noHBand="0" w:noVBand="1"/>
      </w:tblPr>
      <w:tblGrid>
        <w:gridCol w:w="1108"/>
        <w:gridCol w:w="610"/>
        <w:gridCol w:w="3942"/>
        <w:gridCol w:w="1724"/>
        <w:gridCol w:w="3532"/>
        <w:gridCol w:w="3969"/>
      </w:tblGrid>
      <w:tr w:rsidR="000E7BDD" w:rsidRPr="000414E5" w14:paraId="0846757D" w14:textId="77777777" w:rsidTr="000E7BDD">
        <w:tc>
          <w:tcPr>
            <w:tcW w:w="1108" w:type="dxa"/>
          </w:tcPr>
          <w:p w14:paraId="6B65699E" w14:textId="77777777" w:rsidR="000E7BDD" w:rsidRPr="000414E5" w:rsidRDefault="000E7BDD" w:rsidP="000E7BDD">
            <w:pPr>
              <w:jc w:val="center"/>
              <w:rPr>
                <w:rFonts w:ascii="Arial" w:hAnsi="Arial" w:cs="Arial"/>
                <w:b/>
                <w:bCs/>
                <w:u w:val="single"/>
              </w:rPr>
            </w:pPr>
            <w:r>
              <w:rPr>
                <w:rFonts w:ascii="Arial" w:hAnsi="Arial" w:cs="Arial"/>
                <w:b/>
                <w:bCs/>
                <w:u w:val="single"/>
              </w:rPr>
              <w:lastRenderedPageBreak/>
              <w:t>Current Level</w:t>
            </w:r>
          </w:p>
        </w:tc>
        <w:tc>
          <w:tcPr>
            <w:tcW w:w="4552" w:type="dxa"/>
            <w:gridSpan w:val="2"/>
          </w:tcPr>
          <w:p w14:paraId="2C91D36D" w14:textId="77777777" w:rsidR="000E7BDD" w:rsidRPr="000414E5" w:rsidRDefault="000E7BDD" w:rsidP="000E7BDD">
            <w:pPr>
              <w:jc w:val="center"/>
              <w:rPr>
                <w:rFonts w:ascii="Arial" w:hAnsi="Arial" w:cs="Arial"/>
                <w:b/>
                <w:bCs/>
                <w:u w:val="single"/>
              </w:rPr>
            </w:pPr>
            <w:r w:rsidRPr="000414E5">
              <w:rPr>
                <w:rFonts w:ascii="Arial" w:hAnsi="Arial" w:cs="Arial"/>
                <w:b/>
                <w:bCs/>
                <w:u w:val="single"/>
              </w:rPr>
              <w:t>Mandatory Training</w:t>
            </w:r>
            <w:r>
              <w:rPr>
                <w:rFonts w:ascii="Arial" w:hAnsi="Arial" w:cs="Arial"/>
                <w:b/>
                <w:bCs/>
                <w:u w:val="single"/>
              </w:rPr>
              <w:t xml:space="preserve"> required for transition to level…</w:t>
            </w:r>
          </w:p>
        </w:tc>
        <w:tc>
          <w:tcPr>
            <w:tcW w:w="1724" w:type="dxa"/>
          </w:tcPr>
          <w:p w14:paraId="7168CE31" w14:textId="77777777" w:rsidR="000E7BDD" w:rsidRPr="000414E5" w:rsidRDefault="000E7BDD" w:rsidP="000E7BDD">
            <w:pPr>
              <w:jc w:val="center"/>
              <w:rPr>
                <w:rFonts w:ascii="Arial" w:hAnsi="Arial" w:cs="Arial"/>
                <w:b/>
                <w:bCs/>
                <w:u w:val="single"/>
              </w:rPr>
            </w:pPr>
            <w:r w:rsidRPr="000414E5">
              <w:rPr>
                <w:rFonts w:ascii="Arial" w:hAnsi="Arial" w:cs="Arial"/>
                <w:b/>
                <w:bCs/>
                <w:u w:val="single"/>
              </w:rPr>
              <w:t>Development Days</w:t>
            </w:r>
          </w:p>
        </w:tc>
        <w:tc>
          <w:tcPr>
            <w:tcW w:w="3532" w:type="dxa"/>
          </w:tcPr>
          <w:p w14:paraId="5CBB2695" w14:textId="77777777" w:rsidR="000E7BDD" w:rsidRPr="000414E5" w:rsidRDefault="000E7BDD" w:rsidP="000E7BDD">
            <w:pPr>
              <w:jc w:val="center"/>
              <w:rPr>
                <w:rFonts w:ascii="Arial" w:hAnsi="Arial" w:cs="Arial"/>
                <w:b/>
                <w:bCs/>
                <w:u w:val="single"/>
              </w:rPr>
            </w:pPr>
            <w:r w:rsidRPr="000414E5">
              <w:rPr>
                <w:rFonts w:ascii="Arial" w:hAnsi="Arial" w:cs="Arial"/>
                <w:b/>
                <w:bCs/>
                <w:u w:val="single"/>
              </w:rPr>
              <w:t>Portfolio Evidence</w:t>
            </w:r>
          </w:p>
        </w:tc>
        <w:tc>
          <w:tcPr>
            <w:tcW w:w="3969" w:type="dxa"/>
          </w:tcPr>
          <w:p w14:paraId="12C41AD7" w14:textId="77777777" w:rsidR="000E7BDD" w:rsidRPr="000414E5" w:rsidRDefault="000E7BDD" w:rsidP="000E7BDD">
            <w:pPr>
              <w:jc w:val="center"/>
              <w:rPr>
                <w:rFonts w:ascii="Arial" w:hAnsi="Arial" w:cs="Arial"/>
                <w:b/>
                <w:bCs/>
                <w:u w:val="single"/>
              </w:rPr>
            </w:pPr>
            <w:r w:rsidRPr="000414E5">
              <w:rPr>
                <w:rFonts w:ascii="Arial" w:hAnsi="Arial" w:cs="Arial"/>
                <w:b/>
                <w:bCs/>
                <w:u w:val="single"/>
              </w:rPr>
              <w:t>Transition to next Level</w:t>
            </w:r>
          </w:p>
        </w:tc>
      </w:tr>
      <w:tr w:rsidR="000E7BDD" w:rsidRPr="000414E5" w14:paraId="14D6043A" w14:textId="77777777" w:rsidTr="000E7BDD">
        <w:tc>
          <w:tcPr>
            <w:tcW w:w="1108" w:type="dxa"/>
          </w:tcPr>
          <w:p w14:paraId="1215E58D" w14:textId="77777777" w:rsidR="000E7BDD" w:rsidRPr="000414E5" w:rsidRDefault="000E7BDD" w:rsidP="000E7BDD">
            <w:pPr>
              <w:jc w:val="center"/>
              <w:rPr>
                <w:rFonts w:ascii="Arial" w:hAnsi="Arial" w:cs="Arial"/>
                <w:sz w:val="22"/>
                <w:szCs w:val="22"/>
              </w:rPr>
            </w:pPr>
            <w:r>
              <w:rPr>
                <w:rFonts w:ascii="Arial" w:hAnsi="Arial" w:cs="Arial"/>
                <w:sz w:val="22"/>
                <w:szCs w:val="22"/>
              </w:rPr>
              <w:t>0</w:t>
            </w:r>
          </w:p>
        </w:tc>
        <w:tc>
          <w:tcPr>
            <w:tcW w:w="610" w:type="dxa"/>
          </w:tcPr>
          <w:p w14:paraId="6D13FAFB" w14:textId="77777777" w:rsidR="000E7BDD" w:rsidRPr="000414E5" w:rsidRDefault="000E7BDD" w:rsidP="000E7BDD">
            <w:pPr>
              <w:jc w:val="center"/>
              <w:rPr>
                <w:rFonts w:ascii="Arial" w:hAnsi="Arial" w:cs="Arial"/>
                <w:sz w:val="22"/>
                <w:szCs w:val="22"/>
              </w:rPr>
            </w:pPr>
            <w:r w:rsidRPr="000414E5">
              <w:rPr>
                <w:rFonts w:ascii="Arial" w:hAnsi="Arial" w:cs="Arial"/>
                <w:sz w:val="22"/>
                <w:szCs w:val="22"/>
              </w:rPr>
              <w:t>1</w:t>
            </w:r>
          </w:p>
        </w:tc>
        <w:tc>
          <w:tcPr>
            <w:tcW w:w="3942" w:type="dxa"/>
          </w:tcPr>
          <w:p w14:paraId="32906832" w14:textId="77777777" w:rsidR="000E7BDD" w:rsidRDefault="000E7BDD" w:rsidP="000E7BDD">
            <w:pPr>
              <w:rPr>
                <w:rFonts w:ascii="Arial" w:hAnsi="Arial" w:cs="Arial"/>
                <w:sz w:val="22"/>
                <w:szCs w:val="22"/>
              </w:rPr>
            </w:pPr>
            <w:r>
              <w:rPr>
                <w:rFonts w:ascii="Arial" w:hAnsi="Arial" w:cs="Arial"/>
                <w:sz w:val="22"/>
                <w:szCs w:val="22"/>
              </w:rPr>
              <w:t>Adverse Childhood Experiences</w:t>
            </w:r>
          </w:p>
          <w:p w14:paraId="68FA0720" w14:textId="77777777" w:rsidR="000E7BDD" w:rsidRDefault="000E7BDD" w:rsidP="000E7BDD">
            <w:pPr>
              <w:rPr>
                <w:rFonts w:ascii="Arial" w:hAnsi="Arial" w:cs="Arial"/>
                <w:sz w:val="22"/>
                <w:szCs w:val="22"/>
              </w:rPr>
            </w:pPr>
            <w:r>
              <w:rPr>
                <w:rFonts w:ascii="Arial" w:hAnsi="Arial" w:cs="Arial"/>
                <w:sz w:val="22"/>
                <w:szCs w:val="22"/>
              </w:rPr>
              <w:t>Aspiration and Strength-based approaches</w:t>
            </w:r>
          </w:p>
          <w:p w14:paraId="5AF042F8" w14:textId="77777777" w:rsidR="000E7BDD" w:rsidRDefault="000E7BDD" w:rsidP="000E7BDD">
            <w:pPr>
              <w:rPr>
                <w:rFonts w:ascii="Arial" w:hAnsi="Arial" w:cs="Arial"/>
                <w:sz w:val="22"/>
                <w:szCs w:val="22"/>
              </w:rPr>
            </w:pPr>
            <w:r>
              <w:rPr>
                <w:rFonts w:ascii="Arial" w:hAnsi="Arial" w:cs="Arial"/>
                <w:sz w:val="22"/>
                <w:szCs w:val="22"/>
              </w:rPr>
              <w:t>Professional Boundaries</w:t>
            </w:r>
          </w:p>
          <w:p w14:paraId="4E4616F5" w14:textId="77777777" w:rsidR="000E7BDD" w:rsidRDefault="000E7BDD" w:rsidP="000E7BDD">
            <w:pPr>
              <w:rPr>
                <w:rFonts w:ascii="Arial" w:hAnsi="Arial" w:cs="Arial"/>
                <w:sz w:val="22"/>
                <w:szCs w:val="22"/>
              </w:rPr>
            </w:pPr>
            <w:r>
              <w:rPr>
                <w:rFonts w:ascii="Arial" w:hAnsi="Arial" w:cs="Arial"/>
                <w:sz w:val="22"/>
                <w:szCs w:val="22"/>
              </w:rPr>
              <w:t>Restorative Justice</w:t>
            </w:r>
          </w:p>
          <w:p w14:paraId="71EBA04C" w14:textId="77777777" w:rsidR="000E7BDD" w:rsidRDefault="000E7BDD" w:rsidP="000E7BDD">
            <w:pPr>
              <w:rPr>
                <w:rFonts w:ascii="Arial" w:hAnsi="Arial" w:cs="Arial"/>
                <w:sz w:val="22"/>
                <w:szCs w:val="22"/>
              </w:rPr>
            </w:pPr>
            <w:r>
              <w:rPr>
                <w:rFonts w:ascii="Arial" w:hAnsi="Arial" w:cs="Arial"/>
                <w:sz w:val="22"/>
                <w:szCs w:val="22"/>
              </w:rPr>
              <w:t>Setting Boundaries</w:t>
            </w:r>
          </w:p>
          <w:p w14:paraId="77718801" w14:textId="77777777" w:rsidR="000E7BDD" w:rsidRPr="000414E5" w:rsidRDefault="000E7BDD" w:rsidP="000E7BDD">
            <w:pPr>
              <w:rPr>
                <w:rFonts w:ascii="Arial" w:hAnsi="Arial" w:cs="Arial"/>
                <w:sz w:val="22"/>
                <w:szCs w:val="22"/>
              </w:rPr>
            </w:pPr>
          </w:p>
        </w:tc>
        <w:tc>
          <w:tcPr>
            <w:tcW w:w="1724" w:type="dxa"/>
            <w:vMerge w:val="restart"/>
            <w:vAlign w:val="center"/>
          </w:tcPr>
          <w:p w14:paraId="597B8D11" w14:textId="77777777" w:rsidR="000E7BDD" w:rsidRPr="000414E5" w:rsidRDefault="000E7BDD" w:rsidP="000E7BDD">
            <w:pPr>
              <w:jc w:val="center"/>
              <w:rPr>
                <w:rFonts w:ascii="Arial" w:hAnsi="Arial" w:cs="Arial"/>
                <w:sz w:val="22"/>
                <w:szCs w:val="22"/>
              </w:rPr>
            </w:pPr>
            <w:r w:rsidRPr="000414E5">
              <w:rPr>
                <w:rFonts w:ascii="Arial" w:hAnsi="Arial" w:cs="Arial"/>
                <w:sz w:val="22"/>
                <w:szCs w:val="22"/>
              </w:rPr>
              <w:t xml:space="preserve">Attendance over </w:t>
            </w:r>
            <w:r>
              <w:rPr>
                <w:rFonts w:ascii="Arial" w:hAnsi="Arial" w:cs="Arial"/>
                <w:sz w:val="22"/>
                <w:szCs w:val="22"/>
              </w:rPr>
              <w:t>6</w:t>
            </w:r>
            <w:r w:rsidRPr="000414E5">
              <w:rPr>
                <w:rFonts w:ascii="Arial" w:hAnsi="Arial" w:cs="Arial"/>
                <w:sz w:val="22"/>
                <w:szCs w:val="22"/>
              </w:rPr>
              <w:t>0%</w:t>
            </w:r>
          </w:p>
        </w:tc>
        <w:tc>
          <w:tcPr>
            <w:tcW w:w="3532" w:type="dxa"/>
            <w:vMerge w:val="restart"/>
            <w:vAlign w:val="center"/>
          </w:tcPr>
          <w:p w14:paraId="73DFA502" w14:textId="77777777" w:rsidR="000E7BDD" w:rsidRDefault="000E7BDD" w:rsidP="000E7BDD">
            <w:pPr>
              <w:pStyle w:val="ListParagraph"/>
              <w:numPr>
                <w:ilvl w:val="0"/>
                <w:numId w:val="3"/>
              </w:numPr>
              <w:ind w:left="299"/>
              <w:rPr>
                <w:rFonts w:ascii="Arial" w:hAnsi="Arial" w:cs="Arial"/>
                <w:sz w:val="22"/>
                <w:szCs w:val="22"/>
              </w:rPr>
            </w:pPr>
            <w:r>
              <w:rPr>
                <w:rFonts w:ascii="Arial" w:hAnsi="Arial" w:cs="Arial"/>
                <w:sz w:val="22"/>
                <w:szCs w:val="22"/>
              </w:rPr>
              <w:t>Training certificates</w:t>
            </w:r>
          </w:p>
          <w:p w14:paraId="65CA23C7" w14:textId="77777777" w:rsidR="000E7BDD" w:rsidRDefault="000E7BDD" w:rsidP="000E7BDD">
            <w:pPr>
              <w:pStyle w:val="ListParagraph"/>
              <w:numPr>
                <w:ilvl w:val="0"/>
                <w:numId w:val="3"/>
              </w:numPr>
              <w:ind w:left="299"/>
              <w:rPr>
                <w:rFonts w:ascii="Arial" w:hAnsi="Arial" w:cs="Arial"/>
                <w:sz w:val="22"/>
                <w:szCs w:val="22"/>
              </w:rPr>
            </w:pPr>
            <w:r>
              <w:rPr>
                <w:rFonts w:ascii="Arial" w:hAnsi="Arial" w:cs="Arial"/>
                <w:sz w:val="22"/>
                <w:szCs w:val="22"/>
              </w:rPr>
              <w:t>Case Studies that demonstrate ability to work at the next Level (based on job profile)</w:t>
            </w:r>
          </w:p>
          <w:p w14:paraId="16CB7245" w14:textId="77777777" w:rsidR="000E7BDD" w:rsidRPr="003E419E" w:rsidRDefault="000E7BDD" w:rsidP="000E7BDD">
            <w:pPr>
              <w:pStyle w:val="ListParagraph"/>
              <w:numPr>
                <w:ilvl w:val="0"/>
                <w:numId w:val="3"/>
              </w:numPr>
              <w:ind w:left="299"/>
              <w:rPr>
                <w:rFonts w:ascii="Arial" w:hAnsi="Arial" w:cs="Arial"/>
                <w:sz w:val="22"/>
                <w:szCs w:val="22"/>
              </w:rPr>
            </w:pPr>
            <w:r>
              <w:rPr>
                <w:rFonts w:ascii="Arial" w:hAnsi="Arial" w:cs="Arial"/>
                <w:sz w:val="22"/>
                <w:szCs w:val="22"/>
              </w:rPr>
              <w:t>Recent Appraisal with outcomes at GOOD or OUTSTANDING</w:t>
            </w:r>
          </w:p>
        </w:tc>
        <w:tc>
          <w:tcPr>
            <w:tcW w:w="3969" w:type="dxa"/>
            <w:vMerge w:val="restart"/>
          </w:tcPr>
          <w:p w14:paraId="15EB86E7" w14:textId="77777777" w:rsidR="000E7BDD" w:rsidRPr="003E419E" w:rsidRDefault="000E7BDD" w:rsidP="000E7BDD">
            <w:pPr>
              <w:pStyle w:val="ListParagraph"/>
              <w:numPr>
                <w:ilvl w:val="0"/>
                <w:numId w:val="3"/>
              </w:numPr>
              <w:ind w:left="307"/>
              <w:rPr>
                <w:rFonts w:ascii="Arial" w:hAnsi="Arial" w:cs="Arial"/>
                <w:sz w:val="22"/>
                <w:szCs w:val="22"/>
              </w:rPr>
            </w:pPr>
            <w:r w:rsidRPr="003E419E">
              <w:rPr>
                <w:rFonts w:ascii="Arial" w:hAnsi="Arial" w:cs="Arial"/>
                <w:sz w:val="22"/>
                <w:szCs w:val="22"/>
              </w:rPr>
              <w:t>Interview with Deputy Manager and Registered Manager</w:t>
            </w:r>
          </w:p>
          <w:p w14:paraId="07A30A7D" w14:textId="77777777" w:rsidR="000E7BDD" w:rsidRPr="003E419E" w:rsidRDefault="000E7BDD" w:rsidP="000E7BDD">
            <w:pPr>
              <w:pStyle w:val="ListParagraph"/>
              <w:numPr>
                <w:ilvl w:val="0"/>
                <w:numId w:val="3"/>
              </w:numPr>
              <w:ind w:left="307"/>
              <w:rPr>
                <w:rFonts w:ascii="Arial" w:hAnsi="Arial" w:cs="Arial"/>
                <w:sz w:val="22"/>
                <w:szCs w:val="22"/>
              </w:rPr>
            </w:pPr>
            <w:r w:rsidRPr="003E419E">
              <w:rPr>
                <w:rFonts w:ascii="Arial" w:hAnsi="Arial" w:cs="Arial"/>
                <w:sz w:val="22"/>
                <w:szCs w:val="22"/>
              </w:rPr>
              <w:t>Skills-based Assessment</w:t>
            </w:r>
          </w:p>
        </w:tc>
      </w:tr>
      <w:tr w:rsidR="000E7BDD" w:rsidRPr="000414E5" w14:paraId="4C47A5D9" w14:textId="77777777" w:rsidTr="000E7BDD">
        <w:tc>
          <w:tcPr>
            <w:tcW w:w="1108" w:type="dxa"/>
          </w:tcPr>
          <w:p w14:paraId="716CDBFD" w14:textId="77777777" w:rsidR="000E7BDD" w:rsidRPr="000414E5" w:rsidRDefault="000E7BDD" w:rsidP="000E7BDD">
            <w:pPr>
              <w:jc w:val="center"/>
              <w:rPr>
                <w:rFonts w:ascii="Arial" w:hAnsi="Arial" w:cs="Arial"/>
                <w:sz w:val="22"/>
                <w:szCs w:val="22"/>
              </w:rPr>
            </w:pPr>
            <w:r>
              <w:rPr>
                <w:rFonts w:ascii="Arial" w:hAnsi="Arial" w:cs="Arial"/>
                <w:sz w:val="22"/>
                <w:szCs w:val="22"/>
              </w:rPr>
              <w:t>1</w:t>
            </w:r>
          </w:p>
        </w:tc>
        <w:tc>
          <w:tcPr>
            <w:tcW w:w="610" w:type="dxa"/>
          </w:tcPr>
          <w:p w14:paraId="78407E94" w14:textId="77777777" w:rsidR="000E7BDD" w:rsidRPr="000414E5" w:rsidRDefault="000E7BDD" w:rsidP="000E7BDD">
            <w:pPr>
              <w:jc w:val="center"/>
              <w:rPr>
                <w:rFonts w:ascii="Arial" w:hAnsi="Arial" w:cs="Arial"/>
                <w:sz w:val="22"/>
                <w:szCs w:val="22"/>
              </w:rPr>
            </w:pPr>
            <w:r w:rsidRPr="000414E5">
              <w:rPr>
                <w:rFonts w:ascii="Arial" w:hAnsi="Arial" w:cs="Arial"/>
                <w:sz w:val="22"/>
                <w:szCs w:val="22"/>
              </w:rPr>
              <w:t>2</w:t>
            </w:r>
          </w:p>
        </w:tc>
        <w:tc>
          <w:tcPr>
            <w:tcW w:w="3942" w:type="dxa"/>
          </w:tcPr>
          <w:p w14:paraId="5D44F5C4" w14:textId="77777777" w:rsidR="000E7BDD" w:rsidRDefault="000E7BDD" w:rsidP="000E7BDD">
            <w:pPr>
              <w:rPr>
                <w:rFonts w:ascii="Arial" w:hAnsi="Arial" w:cs="Arial"/>
                <w:sz w:val="22"/>
                <w:szCs w:val="22"/>
              </w:rPr>
            </w:pPr>
            <w:r>
              <w:rPr>
                <w:rFonts w:ascii="Arial" w:hAnsi="Arial" w:cs="Arial"/>
                <w:sz w:val="22"/>
                <w:szCs w:val="22"/>
              </w:rPr>
              <w:t>Advanced Safer Caring and Risk Management</w:t>
            </w:r>
          </w:p>
          <w:p w14:paraId="39953FBD" w14:textId="77777777" w:rsidR="000E7BDD" w:rsidRDefault="000E7BDD" w:rsidP="000E7BDD">
            <w:pPr>
              <w:rPr>
                <w:rFonts w:ascii="Arial" w:hAnsi="Arial" w:cs="Arial"/>
                <w:sz w:val="22"/>
                <w:szCs w:val="22"/>
              </w:rPr>
            </w:pPr>
            <w:r>
              <w:rPr>
                <w:rFonts w:ascii="Arial" w:hAnsi="Arial" w:cs="Arial"/>
                <w:sz w:val="22"/>
                <w:szCs w:val="22"/>
              </w:rPr>
              <w:t>Assessing and Managing Risk</w:t>
            </w:r>
          </w:p>
          <w:p w14:paraId="2DBAFFD7" w14:textId="77777777" w:rsidR="000E7BDD" w:rsidRDefault="000E7BDD" w:rsidP="000E7BDD">
            <w:pPr>
              <w:rPr>
                <w:rFonts w:ascii="Arial" w:hAnsi="Arial" w:cs="Arial"/>
                <w:sz w:val="22"/>
                <w:szCs w:val="22"/>
              </w:rPr>
            </w:pPr>
            <w:r>
              <w:rPr>
                <w:rFonts w:ascii="Arial" w:hAnsi="Arial" w:cs="Arial"/>
                <w:sz w:val="22"/>
                <w:szCs w:val="22"/>
              </w:rPr>
              <w:t>Care Planning and Permanence</w:t>
            </w:r>
          </w:p>
          <w:p w14:paraId="79F5AE33" w14:textId="77777777" w:rsidR="000E7BDD" w:rsidRDefault="000E7BDD" w:rsidP="000E7BDD">
            <w:pPr>
              <w:rPr>
                <w:rFonts w:ascii="Arial" w:hAnsi="Arial" w:cs="Arial"/>
                <w:sz w:val="22"/>
                <w:szCs w:val="22"/>
              </w:rPr>
            </w:pPr>
            <w:r>
              <w:rPr>
                <w:rFonts w:ascii="Arial" w:hAnsi="Arial" w:cs="Arial"/>
                <w:sz w:val="22"/>
                <w:szCs w:val="22"/>
              </w:rPr>
              <w:t>Child-centred approaches</w:t>
            </w:r>
          </w:p>
          <w:p w14:paraId="6128C539" w14:textId="77777777" w:rsidR="000E7BDD" w:rsidRDefault="000E7BDD" w:rsidP="000E7BDD">
            <w:pPr>
              <w:rPr>
                <w:rFonts w:ascii="Arial" w:hAnsi="Arial" w:cs="Arial"/>
                <w:sz w:val="22"/>
                <w:szCs w:val="22"/>
              </w:rPr>
            </w:pPr>
            <w:r>
              <w:rPr>
                <w:rFonts w:ascii="Arial" w:hAnsi="Arial" w:cs="Arial"/>
                <w:sz w:val="22"/>
                <w:szCs w:val="22"/>
              </w:rPr>
              <w:t>Designated Safeguarding Officer training</w:t>
            </w:r>
          </w:p>
          <w:p w14:paraId="74230EB8" w14:textId="77777777" w:rsidR="000E7BDD" w:rsidRPr="000414E5" w:rsidRDefault="000E7BDD" w:rsidP="000E7BDD">
            <w:pPr>
              <w:rPr>
                <w:rFonts w:ascii="Arial" w:hAnsi="Arial" w:cs="Arial"/>
                <w:sz w:val="22"/>
                <w:szCs w:val="22"/>
              </w:rPr>
            </w:pPr>
            <w:r>
              <w:rPr>
                <w:rFonts w:ascii="Arial" w:hAnsi="Arial" w:cs="Arial"/>
                <w:sz w:val="22"/>
                <w:szCs w:val="22"/>
              </w:rPr>
              <w:t>Effective time management</w:t>
            </w:r>
          </w:p>
        </w:tc>
        <w:tc>
          <w:tcPr>
            <w:tcW w:w="1724" w:type="dxa"/>
            <w:vMerge/>
            <w:vAlign w:val="center"/>
          </w:tcPr>
          <w:p w14:paraId="7FF8A213" w14:textId="77777777" w:rsidR="000E7BDD" w:rsidRPr="000414E5" w:rsidRDefault="000E7BDD" w:rsidP="000E7BDD">
            <w:pPr>
              <w:jc w:val="center"/>
              <w:rPr>
                <w:rFonts w:ascii="Arial" w:hAnsi="Arial" w:cs="Arial"/>
                <w:sz w:val="22"/>
                <w:szCs w:val="22"/>
              </w:rPr>
            </w:pPr>
          </w:p>
        </w:tc>
        <w:tc>
          <w:tcPr>
            <w:tcW w:w="3532" w:type="dxa"/>
            <w:vMerge/>
          </w:tcPr>
          <w:p w14:paraId="006EAF10" w14:textId="77777777" w:rsidR="000E7BDD" w:rsidRPr="000414E5" w:rsidRDefault="000E7BDD" w:rsidP="000E7BDD">
            <w:pPr>
              <w:rPr>
                <w:rFonts w:ascii="Arial" w:hAnsi="Arial" w:cs="Arial"/>
                <w:sz w:val="22"/>
                <w:szCs w:val="22"/>
              </w:rPr>
            </w:pPr>
          </w:p>
        </w:tc>
        <w:tc>
          <w:tcPr>
            <w:tcW w:w="3969" w:type="dxa"/>
            <w:vMerge/>
          </w:tcPr>
          <w:p w14:paraId="313EAB8A" w14:textId="77777777" w:rsidR="000E7BDD" w:rsidRPr="000414E5" w:rsidRDefault="000E7BDD" w:rsidP="000E7BDD">
            <w:pPr>
              <w:rPr>
                <w:rFonts w:ascii="Arial" w:hAnsi="Arial" w:cs="Arial"/>
                <w:sz w:val="22"/>
                <w:szCs w:val="22"/>
              </w:rPr>
            </w:pPr>
          </w:p>
        </w:tc>
      </w:tr>
      <w:tr w:rsidR="000E7BDD" w:rsidRPr="000414E5" w14:paraId="7765D2EB" w14:textId="77777777" w:rsidTr="000E7BDD">
        <w:tc>
          <w:tcPr>
            <w:tcW w:w="1108" w:type="dxa"/>
          </w:tcPr>
          <w:p w14:paraId="73B25D91" w14:textId="77777777" w:rsidR="000E7BDD" w:rsidRPr="000414E5" w:rsidRDefault="000E7BDD" w:rsidP="000E7BDD">
            <w:pPr>
              <w:jc w:val="center"/>
              <w:rPr>
                <w:rFonts w:ascii="Arial" w:hAnsi="Arial" w:cs="Arial"/>
                <w:sz w:val="22"/>
                <w:szCs w:val="22"/>
              </w:rPr>
            </w:pPr>
            <w:r>
              <w:rPr>
                <w:rFonts w:ascii="Arial" w:hAnsi="Arial" w:cs="Arial"/>
                <w:sz w:val="22"/>
                <w:szCs w:val="22"/>
              </w:rPr>
              <w:t>2</w:t>
            </w:r>
          </w:p>
        </w:tc>
        <w:tc>
          <w:tcPr>
            <w:tcW w:w="610" w:type="dxa"/>
          </w:tcPr>
          <w:p w14:paraId="1CBC8335" w14:textId="77777777" w:rsidR="000E7BDD" w:rsidRPr="000414E5" w:rsidRDefault="000E7BDD" w:rsidP="000E7BDD">
            <w:pPr>
              <w:jc w:val="center"/>
              <w:rPr>
                <w:rFonts w:ascii="Arial" w:hAnsi="Arial" w:cs="Arial"/>
                <w:sz w:val="22"/>
                <w:szCs w:val="22"/>
              </w:rPr>
            </w:pPr>
            <w:r w:rsidRPr="000414E5">
              <w:rPr>
                <w:rFonts w:ascii="Arial" w:hAnsi="Arial" w:cs="Arial"/>
                <w:sz w:val="22"/>
                <w:szCs w:val="22"/>
              </w:rPr>
              <w:t>3</w:t>
            </w:r>
          </w:p>
        </w:tc>
        <w:tc>
          <w:tcPr>
            <w:tcW w:w="3942" w:type="dxa"/>
          </w:tcPr>
          <w:p w14:paraId="07024194" w14:textId="77777777" w:rsidR="000E7BDD" w:rsidRDefault="000E7BDD" w:rsidP="000E7BDD">
            <w:pPr>
              <w:rPr>
                <w:rFonts w:ascii="Arial" w:hAnsi="Arial" w:cs="Arial"/>
                <w:sz w:val="22"/>
                <w:szCs w:val="22"/>
              </w:rPr>
            </w:pPr>
            <w:r>
              <w:rPr>
                <w:rFonts w:ascii="Arial" w:hAnsi="Arial" w:cs="Arial"/>
                <w:sz w:val="22"/>
                <w:szCs w:val="22"/>
              </w:rPr>
              <w:t>Analytical Report Writing for Supervising Social Workers</w:t>
            </w:r>
          </w:p>
          <w:p w14:paraId="7C9A7C84" w14:textId="77777777" w:rsidR="000E7BDD" w:rsidRDefault="000E7BDD" w:rsidP="000E7BDD">
            <w:pPr>
              <w:rPr>
                <w:rFonts w:ascii="Arial" w:hAnsi="Arial" w:cs="Arial"/>
                <w:sz w:val="22"/>
                <w:szCs w:val="22"/>
              </w:rPr>
            </w:pPr>
            <w:r>
              <w:rPr>
                <w:rFonts w:ascii="Arial" w:hAnsi="Arial" w:cs="Arial"/>
                <w:sz w:val="22"/>
                <w:szCs w:val="22"/>
              </w:rPr>
              <w:t>Managing Placement Breakdowns</w:t>
            </w:r>
          </w:p>
          <w:p w14:paraId="4DA7C52B" w14:textId="77777777" w:rsidR="000E7BDD" w:rsidRDefault="000E7BDD" w:rsidP="000E7BDD">
            <w:pPr>
              <w:rPr>
                <w:rFonts w:ascii="Arial" w:hAnsi="Arial" w:cs="Arial"/>
                <w:sz w:val="22"/>
                <w:szCs w:val="22"/>
              </w:rPr>
            </w:pPr>
            <w:r>
              <w:rPr>
                <w:rFonts w:ascii="Arial" w:hAnsi="Arial" w:cs="Arial"/>
                <w:sz w:val="22"/>
                <w:szCs w:val="22"/>
              </w:rPr>
              <w:t>Observation Skills and Report Writing</w:t>
            </w:r>
          </w:p>
          <w:p w14:paraId="3843EE25" w14:textId="77777777" w:rsidR="000E7BDD" w:rsidRDefault="000E7BDD" w:rsidP="000E7BDD">
            <w:pPr>
              <w:rPr>
                <w:rFonts w:ascii="Arial" w:hAnsi="Arial" w:cs="Arial"/>
                <w:sz w:val="22"/>
                <w:szCs w:val="22"/>
              </w:rPr>
            </w:pPr>
            <w:r>
              <w:rPr>
                <w:rFonts w:ascii="Arial" w:hAnsi="Arial" w:cs="Arial"/>
                <w:sz w:val="22"/>
                <w:szCs w:val="22"/>
              </w:rPr>
              <w:t>Psychologically informed environments</w:t>
            </w:r>
          </w:p>
          <w:p w14:paraId="2113CE05" w14:textId="77777777" w:rsidR="000E7BDD" w:rsidRDefault="000E7BDD" w:rsidP="000E7BDD">
            <w:pPr>
              <w:rPr>
                <w:rFonts w:ascii="Arial" w:hAnsi="Arial" w:cs="Arial"/>
                <w:sz w:val="22"/>
                <w:szCs w:val="22"/>
              </w:rPr>
            </w:pPr>
            <w:r>
              <w:rPr>
                <w:rFonts w:ascii="Arial" w:hAnsi="Arial" w:cs="Arial"/>
                <w:sz w:val="22"/>
                <w:szCs w:val="22"/>
              </w:rPr>
              <w:t>Safeguarding and leadership</w:t>
            </w:r>
          </w:p>
          <w:p w14:paraId="0FD361B9" w14:textId="77777777" w:rsidR="000E7BDD" w:rsidRPr="000414E5" w:rsidRDefault="000E7BDD" w:rsidP="000E7BDD">
            <w:pPr>
              <w:rPr>
                <w:rFonts w:ascii="Arial" w:hAnsi="Arial" w:cs="Arial"/>
                <w:sz w:val="22"/>
                <w:szCs w:val="22"/>
              </w:rPr>
            </w:pPr>
            <w:r>
              <w:rPr>
                <w:rFonts w:ascii="Arial" w:hAnsi="Arial" w:cs="Arial"/>
                <w:sz w:val="22"/>
                <w:szCs w:val="22"/>
              </w:rPr>
              <w:t>Therapeutic approaches to Caring for children and young people</w:t>
            </w:r>
          </w:p>
        </w:tc>
        <w:tc>
          <w:tcPr>
            <w:tcW w:w="1724" w:type="dxa"/>
            <w:vAlign w:val="center"/>
          </w:tcPr>
          <w:p w14:paraId="3B58A9C2" w14:textId="77777777" w:rsidR="000E7BDD" w:rsidRPr="000414E5" w:rsidRDefault="000E7BDD" w:rsidP="000E7BDD">
            <w:pPr>
              <w:jc w:val="center"/>
              <w:rPr>
                <w:rFonts w:ascii="Arial" w:hAnsi="Arial" w:cs="Arial"/>
                <w:sz w:val="22"/>
                <w:szCs w:val="22"/>
              </w:rPr>
            </w:pPr>
            <w:r>
              <w:rPr>
                <w:rFonts w:ascii="Arial" w:hAnsi="Arial" w:cs="Arial"/>
                <w:sz w:val="22"/>
                <w:szCs w:val="22"/>
              </w:rPr>
              <w:t>Attendance over 80%</w:t>
            </w:r>
          </w:p>
        </w:tc>
        <w:tc>
          <w:tcPr>
            <w:tcW w:w="3532" w:type="dxa"/>
            <w:vMerge/>
          </w:tcPr>
          <w:p w14:paraId="5375501E" w14:textId="77777777" w:rsidR="000E7BDD" w:rsidRPr="000414E5" w:rsidRDefault="000E7BDD" w:rsidP="000E7BDD">
            <w:pPr>
              <w:rPr>
                <w:rFonts w:ascii="Arial" w:hAnsi="Arial" w:cs="Arial"/>
                <w:sz w:val="22"/>
                <w:szCs w:val="22"/>
              </w:rPr>
            </w:pPr>
          </w:p>
        </w:tc>
        <w:tc>
          <w:tcPr>
            <w:tcW w:w="3969" w:type="dxa"/>
          </w:tcPr>
          <w:p w14:paraId="568F642A" w14:textId="77777777" w:rsidR="000E7BDD" w:rsidRPr="003E419E" w:rsidRDefault="000E7BDD" w:rsidP="000E7BDD">
            <w:pPr>
              <w:pStyle w:val="ListParagraph"/>
              <w:numPr>
                <w:ilvl w:val="0"/>
                <w:numId w:val="4"/>
              </w:numPr>
              <w:ind w:left="307"/>
              <w:rPr>
                <w:rFonts w:ascii="Arial" w:hAnsi="Arial" w:cs="Arial"/>
                <w:sz w:val="22"/>
                <w:szCs w:val="22"/>
              </w:rPr>
            </w:pPr>
            <w:r w:rsidRPr="003E419E">
              <w:rPr>
                <w:rFonts w:ascii="Arial" w:hAnsi="Arial" w:cs="Arial"/>
                <w:sz w:val="22"/>
                <w:szCs w:val="22"/>
              </w:rPr>
              <w:t>Interview with Registered Manager and Responsible Individual / Senior Management</w:t>
            </w:r>
          </w:p>
          <w:p w14:paraId="56029438" w14:textId="77777777" w:rsidR="000E7BDD" w:rsidRPr="003E419E" w:rsidRDefault="000E7BDD" w:rsidP="000E7BDD">
            <w:pPr>
              <w:pStyle w:val="ListParagraph"/>
              <w:numPr>
                <w:ilvl w:val="0"/>
                <w:numId w:val="4"/>
              </w:numPr>
              <w:ind w:left="307"/>
              <w:rPr>
                <w:rFonts w:ascii="Arial" w:hAnsi="Arial" w:cs="Arial"/>
                <w:sz w:val="22"/>
                <w:szCs w:val="22"/>
              </w:rPr>
            </w:pPr>
            <w:r w:rsidRPr="003E419E">
              <w:rPr>
                <w:rFonts w:ascii="Arial" w:hAnsi="Arial" w:cs="Arial"/>
                <w:sz w:val="22"/>
                <w:szCs w:val="22"/>
              </w:rPr>
              <w:t>Skills-based Assessment</w:t>
            </w:r>
          </w:p>
          <w:p w14:paraId="3BFD16F0" w14:textId="77777777" w:rsidR="000E7BDD" w:rsidRPr="003E419E" w:rsidRDefault="000E7BDD" w:rsidP="000E7BDD">
            <w:pPr>
              <w:pStyle w:val="ListParagraph"/>
              <w:numPr>
                <w:ilvl w:val="0"/>
                <w:numId w:val="4"/>
              </w:numPr>
              <w:ind w:left="307"/>
              <w:rPr>
                <w:rFonts w:ascii="Arial" w:hAnsi="Arial" w:cs="Arial"/>
                <w:sz w:val="22"/>
                <w:szCs w:val="22"/>
              </w:rPr>
            </w:pPr>
            <w:r w:rsidRPr="003E419E">
              <w:rPr>
                <w:rFonts w:ascii="Arial" w:hAnsi="Arial" w:cs="Arial"/>
                <w:sz w:val="22"/>
                <w:szCs w:val="22"/>
              </w:rPr>
              <w:t>Completed Ofsted Children’s homes: Fit person questionnaire</w:t>
            </w:r>
          </w:p>
        </w:tc>
      </w:tr>
    </w:tbl>
    <w:p w14:paraId="58C71567" w14:textId="55A28050" w:rsidR="000414E5" w:rsidRPr="000E7BDD" w:rsidRDefault="000E7BDD" w:rsidP="000E7BDD">
      <w:pPr>
        <w:jc w:val="center"/>
        <w:rPr>
          <w:rFonts w:ascii="Arial" w:hAnsi="Arial" w:cs="Arial"/>
          <w:b/>
          <w:bCs/>
          <w:color w:val="2C7FCE" w:themeColor="text2" w:themeTint="99"/>
          <w:sz w:val="28"/>
          <w:szCs w:val="28"/>
          <w:u w:val="single"/>
        </w:rPr>
      </w:pPr>
      <w:r w:rsidRPr="000E7BDD">
        <w:rPr>
          <w:rFonts w:ascii="Arial" w:hAnsi="Arial" w:cs="Arial"/>
          <w:b/>
          <w:bCs/>
          <w:color w:val="2C7FCE" w:themeColor="text2" w:themeTint="99"/>
          <w:sz w:val="28"/>
          <w:szCs w:val="28"/>
          <w:u w:val="single"/>
        </w:rPr>
        <w:t>SILVER LINE HOMES - CAREER DEVELOPMENT PATHWAY</w:t>
      </w:r>
    </w:p>
    <w:sectPr w:rsidR="000414E5" w:rsidRPr="000E7BDD" w:rsidSect="000414E5">
      <w:pgSz w:w="16817" w:h="11901"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20092" w14:textId="77777777" w:rsidR="00723EFE" w:rsidRDefault="00723EFE" w:rsidP="000414E5">
      <w:r>
        <w:separator/>
      </w:r>
    </w:p>
  </w:endnote>
  <w:endnote w:type="continuationSeparator" w:id="0">
    <w:p w14:paraId="0F57C6A7" w14:textId="77777777" w:rsidR="00723EFE" w:rsidRDefault="00723EFE" w:rsidP="0004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78750"/>
      <w:docPartObj>
        <w:docPartGallery w:val="Page Numbers (Bottom of Page)"/>
        <w:docPartUnique/>
      </w:docPartObj>
    </w:sdtPr>
    <w:sdtEndPr>
      <w:rPr>
        <w:rFonts w:ascii="Arial" w:hAnsi="Arial" w:cs="Arial"/>
        <w:sz w:val="20"/>
        <w:szCs w:val="20"/>
      </w:rPr>
    </w:sdtEndPr>
    <w:sdtContent>
      <w:p w14:paraId="4F9518A2" w14:textId="77777777" w:rsidR="000414E5" w:rsidRDefault="000414E5" w:rsidP="000414E5">
        <w:pPr>
          <w:pStyle w:val="Footer"/>
          <w:jc w:val="right"/>
        </w:pPr>
        <w:r>
          <w:fldChar w:fldCharType="begin"/>
        </w:r>
        <w:r>
          <w:instrText>PAGE   \* MERGEFORMAT</w:instrText>
        </w:r>
        <w:r>
          <w:fldChar w:fldCharType="separate"/>
        </w:r>
        <w:r>
          <w:t>1</w:t>
        </w:r>
        <w:r>
          <w:fldChar w:fldCharType="end"/>
        </w:r>
      </w:p>
      <w:p w14:paraId="25DEE5E1" w14:textId="417306BD" w:rsidR="000414E5" w:rsidRDefault="000414E5" w:rsidP="000414E5">
        <w:pPr>
          <w:pStyle w:val="Footer"/>
          <w:rPr>
            <w:rFonts w:ascii="Arial" w:hAnsi="Arial" w:cs="Arial"/>
            <w:sz w:val="20"/>
            <w:szCs w:val="20"/>
          </w:rPr>
        </w:pPr>
        <w:r w:rsidRPr="00586521">
          <w:rPr>
            <w:rFonts w:ascii="Arial" w:hAnsi="Arial" w:cs="Arial"/>
            <w:sz w:val="20"/>
            <w:szCs w:val="20"/>
          </w:rPr>
          <w:t>Document Number:</w:t>
        </w:r>
        <w:r>
          <w:rPr>
            <w:rFonts w:ascii="Arial" w:hAnsi="Arial" w:cs="Arial"/>
            <w:sz w:val="20"/>
            <w:szCs w:val="20"/>
          </w:rPr>
          <w:t xml:space="preserve"> SLH</w:t>
        </w:r>
        <w:r>
          <w:rPr>
            <w:rFonts w:ascii="Arial" w:hAnsi="Arial" w:cs="Arial"/>
            <w:sz w:val="20"/>
            <w:szCs w:val="20"/>
          </w:rPr>
          <w:t>-CDP</w:t>
        </w:r>
      </w:p>
      <w:p w14:paraId="7325B935" w14:textId="77777777" w:rsidR="000414E5" w:rsidRDefault="000414E5" w:rsidP="000414E5">
        <w:pPr>
          <w:pStyle w:val="Footer"/>
          <w:rPr>
            <w:rFonts w:ascii="Arial" w:hAnsi="Arial" w:cs="Arial"/>
            <w:sz w:val="20"/>
            <w:szCs w:val="20"/>
          </w:rPr>
        </w:pPr>
        <w:r>
          <w:rPr>
            <w:rFonts w:ascii="Arial" w:hAnsi="Arial" w:cs="Arial"/>
            <w:sz w:val="20"/>
            <w:szCs w:val="20"/>
          </w:rPr>
          <w:t>Version No: 1</w:t>
        </w:r>
      </w:p>
      <w:p w14:paraId="093F299B" w14:textId="5AEACD71" w:rsidR="000414E5" w:rsidRDefault="000414E5" w:rsidP="000414E5">
        <w:pPr>
          <w:pStyle w:val="Footer"/>
          <w:rPr>
            <w:rFonts w:ascii="Arial" w:hAnsi="Arial" w:cs="Arial"/>
            <w:sz w:val="20"/>
            <w:szCs w:val="20"/>
          </w:rPr>
        </w:pPr>
        <w:r>
          <w:rPr>
            <w:rFonts w:ascii="Arial" w:hAnsi="Arial" w:cs="Arial"/>
            <w:sz w:val="20"/>
            <w:szCs w:val="20"/>
          </w:rPr>
          <w:t>Review Date: Ju</w:t>
        </w:r>
        <w:r>
          <w:rPr>
            <w:rFonts w:ascii="Arial" w:hAnsi="Arial" w:cs="Arial"/>
            <w:sz w:val="20"/>
            <w:szCs w:val="20"/>
          </w:rPr>
          <w:t>ly</w:t>
        </w:r>
        <w:r>
          <w:rPr>
            <w:rFonts w:ascii="Arial" w:hAnsi="Arial" w:cs="Arial"/>
            <w:sz w:val="20"/>
            <w:szCs w:val="20"/>
          </w:rPr>
          <w:t xml:space="preserve"> 2024</w:t>
        </w:r>
      </w:p>
      <w:p w14:paraId="00BC5B51" w14:textId="297FFE77" w:rsidR="000414E5" w:rsidRPr="000414E5" w:rsidRDefault="000414E5">
        <w:pPr>
          <w:pStyle w:val="Footer"/>
          <w:rPr>
            <w:rFonts w:ascii="Arial" w:hAnsi="Arial" w:cs="Arial"/>
            <w:sz w:val="20"/>
            <w:szCs w:val="20"/>
          </w:rPr>
        </w:pPr>
        <w:r>
          <w:rPr>
            <w:rFonts w:ascii="Arial" w:hAnsi="Arial" w:cs="Arial"/>
            <w:sz w:val="20"/>
            <w:szCs w:val="20"/>
          </w:rPr>
          <w:t>Next Review Date: Ju</w:t>
        </w:r>
        <w:r>
          <w:rPr>
            <w:rFonts w:ascii="Arial" w:hAnsi="Arial" w:cs="Arial"/>
            <w:sz w:val="20"/>
            <w:szCs w:val="20"/>
          </w:rPr>
          <w:t>ly</w:t>
        </w:r>
        <w:r>
          <w:rPr>
            <w:rFonts w:ascii="Arial" w:hAnsi="Arial" w:cs="Arial"/>
            <w:sz w:val="20"/>
            <w:szCs w:val="20"/>
          </w:rPr>
          <w:t xml:space="preserve">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8D8C" w14:textId="77777777" w:rsidR="00723EFE" w:rsidRDefault="00723EFE" w:rsidP="000414E5">
      <w:r>
        <w:separator/>
      </w:r>
    </w:p>
  </w:footnote>
  <w:footnote w:type="continuationSeparator" w:id="0">
    <w:p w14:paraId="4598ECB3" w14:textId="77777777" w:rsidR="00723EFE" w:rsidRDefault="00723EFE" w:rsidP="00041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483B"/>
    <w:multiLevelType w:val="hybridMultilevel"/>
    <w:tmpl w:val="A1163CBE"/>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1E78EB"/>
    <w:multiLevelType w:val="hybridMultilevel"/>
    <w:tmpl w:val="605C2150"/>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1E764A"/>
    <w:multiLevelType w:val="hybridMultilevel"/>
    <w:tmpl w:val="6D6AD302"/>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40B82"/>
    <w:multiLevelType w:val="hybridMultilevel"/>
    <w:tmpl w:val="68BEB1DC"/>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28089">
    <w:abstractNumId w:val="0"/>
  </w:num>
  <w:num w:numId="2" w16cid:durableId="1569071832">
    <w:abstractNumId w:val="2"/>
  </w:num>
  <w:num w:numId="3" w16cid:durableId="745885242">
    <w:abstractNumId w:val="1"/>
  </w:num>
  <w:num w:numId="4" w16cid:durableId="923336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E5"/>
    <w:rsid w:val="000414E5"/>
    <w:rsid w:val="000E7BDD"/>
    <w:rsid w:val="003E419E"/>
    <w:rsid w:val="00723EFE"/>
    <w:rsid w:val="009E0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4572"/>
  <w15:chartTrackingRefBased/>
  <w15:docId w15:val="{05C446EB-6382-904D-B45B-56FE0207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4E5"/>
    <w:pPr>
      <w:spacing w:after="0" w:line="240" w:lineRule="auto"/>
    </w:pPr>
    <w:rPr>
      <w:rFonts w:eastAsiaTheme="minorEastAsia"/>
      <w:kern w:val="0"/>
      <w14:ligatures w14:val="none"/>
    </w:rPr>
  </w:style>
  <w:style w:type="paragraph" w:styleId="Heading1">
    <w:name w:val="heading 1"/>
    <w:basedOn w:val="Normal"/>
    <w:next w:val="Normal"/>
    <w:link w:val="Heading1Char"/>
    <w:uiPriority w:val="9"/>
    <w:qFormat/>
    <w:rsid w:val="000414E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414E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414E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414E5"/>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414E5"/>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414E5"/>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414E5"/>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414E5"/>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414E5"/>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4E5"/>
    <w:rPr>
      <w:rFonts w:eastAsiaTheme="majorEastAsia" w:cstheme="majorBidi"/>
      <w:color w:val="272727" w:themeColor="text1" w:themeTint="D8"/>
    </w:rPr>
  </w:style>
  <w:style w:type="paragraph" w:styleId="Title">
    <w:name w:val="Title"/>
    <w:basedOn w:val="Normal"/>
    <w:next w:val="Normal"/>
    <w:link w:val="TitleChar"/>
    <w:uiPriority w:val="10"/>
    <w:qFormat/>
    <w:rsid w:val="000414E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4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4E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4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4E5"/>
    <w:pPr>
      <w:spacing w:before="160" w:after="160" w:line="278"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0414E5"/>
    <w:rPr>
      <w:i/>
      <w:iCs/>
      <w:color w:val="404040" w:themeColor="text1" w:themeTint="BF"/>
    </w:rPr>
  </w:style>
  <w:style w:type="paragraph" w:styleId="ListParagraph">
    <w:name w:val="List Paragraph"/>
    <w:basedOn w:val="Normal"/>
    <w:uiPriority w:val="34"/>
    <w:qFormat/>
    <w:rsid w:val="000414E5"/>
    <w:pPr>
      <w:spacing w:after="160" w:line="278"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0414E5"/>
    <w:rPr>
      <w:i/>
      <w:iCs/>
      <w:color w:val="0F4761" w:themeColor="accent1" w:themeShade="BF"/>
    </w:rPr>
  </w:style>
  <w:style w:type="paragraph" w:styleId="IntenseQuote">
    <w:name w:val="Intense Quote"/>
    <w:basedOn w:val="Normal"/>
    <w:next w:val="Normal"/>
    <w:link w:val="IntenseQuoteChar"/>
    <w:uiPriority w:val="30"/>
    <w:qFormat/>
    <w:rsid w:val="000414E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414E5"/>
    <w:rPr>
      <w:i/>
      <w:iCs/>
      <w:color w:val="0F4761" w:themeColor="accent1" w:themeShade="BF"/>
    </w:rPr>
  </w:style>
  <w:style w:type="character" w:styleId="IntenseReference">
    <w:name w:val="Intense Reference"/>
    <w:basedOn w:val="DefaultParagraphFont"/>
    <w:uiPriority w:val="32"/>
    <w:qFormat/>
    <w:rsid w:val="000414E5"/>
    <w:rPr>
      <w:b/>
      <w:bCs/>
      <w:smallCaps/>
      <w:color w:val="0F4761" w:themeColor="accent1" w:themeShade="BF"/>
      <w:spacing w:val="5"/>
    </w:rPr>
  </w:style>
  <w:style w:type="paragraph" w:styleId="Header">
    <w:name w:val="header"/>
    <w:basedOn w:val="Normal"/>
    <w:link w:val="HeaderChar"/>
    <w:uiPriority w:val="99"/>
    <w:unhideWhenUsed/>
    <w:rsid w:val="000414E5"/>
    <w:pPr>
      <w:tabs>
        <w:tab w:val="center" w:pos="4513"/>
        <w:tab w:val="right" w:pos="9026"/>
      </w:tabs>
    </w:pPr>
  </w:style>
  <w:style w:type="character" w:customStyle="1" w:styleId="HeaderChar">
    <w:name w:val="Header Char"/>
    <w:basedOn w:val="DefaultParagraphFont"/>
    <w:link w:val="Header"/>
    <w:uiPriority w:val="99"/>
    <w:rsid w:val="000414E5"/>
    <w:rPr>
      <w:rFonts w:eastAsiaTheme="minorEastAsia"/>
      <w:kern w:val="0"/>
      <w14:ligatures w14:val="none"/>
    </w:rPr>
  </w:style>
  <w:style w:type="paragraph" w:styleId="Footer">
    <w:name w:val="footer"/>
    <w:basedOn w:val="Normal"/>
    <w:link w:val="FooterChar"/>
    <w:uiPriority w:val="99"/>
    <w:unhideWhenUsed/>
    <w:rsid w:val="000414E5"/>
    <w:pPr>
      <w:tabs>
        <w:tab w:val="center" w:pos="4513"/>
        <w:tab w:val="right" w:pos="9026"/>
      </w:tabs>
    </w:pPr>
  </w:style>
  <w:style w:type="character" w:customStyle="1" w:styleId="FooterChar">
    <w:name w:val="Footer Char"/>
    <w:basedOn w:val="DefaultParagraphFont"/>
    <w:link w:val="Footer"/>
    <w:uiPriority w:val="99"/>
    <w:rsid w:val="000414E5"/>
    <w:rPr>
      <w:rFonts w:eastAsiaTheme="minorEastAsia"/>
      <w:kern w:val="0"/>
      <w14:ligatures w14:val="none"/>
    </w:rPr>
  </w:style>
  <w:style w:type="table" w:styleId="TableGrid">
    <w:name w:val="Table Grid"/>
    <w:basedOn w:val="TableNormal"/>
    <w:uiPriority w:val="39"/>
    <w:rsid w:val="0004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Brooks</dc:creator>
  <cp:keywords/>
  <dc:description/>
  <cp:lastModifiedBy>Audrey Brooks</cp:lastModifiedBy>
  <cp:revision>4</cp:revision>
  <dcterms:created xsi:type="dcterms:W3CDTF">2024-07-17T07:33:00Z</dcterms:created>
  <dcterms:modified xsi:type="dcterms:W3CDTF">2024-07-25T08:19:00Z</dcterms:modified>
</cp:coreProperties>
</file>