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E607"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Hi Alan</w:t>
      </w:r>
    </w:p>
    <w:p w14:paraId="5A416B9D"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p>
    <w:p w14:paraId="1ACA5468"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Patient Name: Guy Brown</w:t>
      </w:r>
    </w:p>
    <w:p w14:paraId="5F14E29C"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MRN: 12345567</w:t>
      </w:r>
    </w:p>
    <w:p w14:paraId="3F4669CA"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DoB: 23/11/1997</w:t>
      </w:r>
    </w:p>
    <w:p w14:paraId="0B555289"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Referred for: MRI Heart </w:t>
      </w:r>
    </w:p>
    <w:p w14:paraId="556C0235"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B9DA025"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 dual chamber PPM and lead system below is an MR Conditional system.</w:t>
      </w:r>
    </w:p>
    <w:p w14:paraId="59156C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tbl>
      <w:tblPr>
        <w:tblW w:w="10191" w:type="dxa"/>
        <w:shd w:val="clear" w:color="auto" w:fill="FFFFFF"/>
        <w:tblCellMar>
          <w:left w:w="0" w:type="dxa"/>
          <w:right w:w="0" w:type="dxa"/>
        </w:tblCellMar>
        <w:tblLook w:val="04A0" w:firstRow="1" w:lastRow="0" w:firstColumn="1" w:lastColumn="0" w:noHBand="0" w:noVBand="1"/>
      </w:tblPr>
      <w:tblGrid>
        <w:gridCol w:w="1550"/>
        <w:gridCol w:w="1984"/>
        <w:gridCol w:w="3544"/>
        <w:gridCol w:w="3113"/>
      </w:tblGrid>
      <w:tr w:rsidR="00214746" w:rsidRPr="00214746" w14:paraId="1D8DE4C5"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F104E8" w14:textId="2B6E0256" w:rsidR="00214746" w:rsidRPr="00564C04"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564C04">
              <w:rPr>
                <w:rFonts w:ascii="Calibri" w:eastAsia="Times New Roman" w:hAnsi="Calibri" w:cs="Calibri"/>
                <w:b/>
                <w:bCs/>
                <w:color w:val="000000"/>
                <w:kern w:val="0"/>
                <w:sz w:val="20"/>
                <w:szCs w:val="20"/>
                <w:bdr w:val="none" w:sz="0" w:space="0" w:color="auto" w:frame="1"/>
                <w:lang w:eastAsia="en-GB"/>
                <w14:ligatures w14:val="none"/>
              </w:rPr>
              <w:t>Component</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2B55EB29" w14:textId="3BB7A3F0" w:rsidR="00214746" w:rsidRPr="00564C04"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564C04">
              <w:rPr>
                <w:rFonts w:ascii="Calibri" w:eastAsia="Times New Roman" w:hAnsi="Calibri" w:cs="Calibri"/>
                <w:b/>
                <w:bCs/>
                <w:color w:val="000000"/>
                <w:kern w:val="0"/>
                <w:sz w:val="20"/>
                <w:szCs w:val="20"/>
                <w:bdr w:val="none" w:sz="0" w:space="0" w:color="auto" w:frame="1"/>
                <w:lang w:eastAsia="en-GB"/>
                <w14:ligatures w14:val="none"/>
              </w:rPr>
              <w:t>Manufacturer</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2B4430" w14:textId="128CDAC7" w:rsidR="00214746" w:rsidRPr="00564C04"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564C04">
              <w:rPr>
                <w:rFonts w:ascii="Calibri" w:eastAsia="Times New Roman" w:hAnsi="Calibri" w:cs="Calibri"/>
                <w:b/>
                <w:bCs/>
                <w:color w:val="000000"/>
                <w:kern w:val="0"/>
                <w:sz w:val="20"/>
                <w:szCs w:val="20"/>
                <w:lang w:eastAsia="en-GB"/>
                <w14:ligatures w14:val="none"/>
              </w:rPr>
              <w:t>Model</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08E39313" w14:textId="552C110C" w:rsidR="00214746" w:rsidRPr="00564C04"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564C04">
              <w:rPr>
                <w:rFonts w:ascii="Calibri" w:eastAsia="Times New Roman" w:hAnsi="Calibri" w:cs="Calibri"/>
                <w:b/>
                <w:bCs/>
                <w:color w:val="000000"/>
                <w:kern w:val="0"/>
                <w:sz w:val="20"/>
                <w:szCs w:val="20"/>
                <w:lang w:eastAsia="en-GB"/>
                <w14:ligatures w14:val="none"/>
              </w:rPr>
              <w:t>Implantation date</w:t>
            </w:r>
          </w:p>
        </w:tc>
      </w:tr>
      <w:tr w:rsidR="00214746" w:rsidRPr="00214746" w14:paraId="40137F59"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25F81740" w14:textId="365C646D"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PPM</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9A0AE45"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644A537F" w14:textId="637E3710"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 xml:space="preserve">W2DR01</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12722574" w14:textId="712ACFCB"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 xml:space="preserve">20/10/2024</w:t>
            </w:r>
          </w:p>
        </w:tc>
      </w:tr>
      <w:tr w:rsidR="00214746" w:rsidRPr="00214746" w14:paraId="34F04381" w14:textId="77777777" w:rsidTr="00214746">
        <w:trPr>
          <w:trHeight w:val="351"/>
        </w:trPr>
        <w:tc>
          <w:tcPr>
            <w:tcW w:w="1550" w:type="dxa"/>
            <w:tcBorders>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709599D" w14:textId="4B1E22CD" w:rsidR="00214746" w:rsidRPr="00214746" w:rsidRDefault="00AB40D2" w:rsidP="00214746">
            <w:pPr>
              <w:spacing w:after="0" w:line="240" w:lineRule="auto"/>
              <w:rPr>
                <w:rFonts w:ascii="Calibri" w:eastAsia="Times New Roman" w:hAnsi="Calibri" w:cs="Calibri"/>
                <w:color w:val="242424"/>
                <w:kern w:val="0"/>
                <w:sz w:val="20"/>
                <w:szCs w:val="20"/>
                <w:lang w:eastAsia="en-GB"/>
                <w14:ligatures w14:val="none"/>
              </w:rPr>
            </w:pPr>
            <w:r>
              <w:rPr>
                <w:rFonts w:ascii="Calibri" w:eastAsia="Times New Roman" w:hAnsi="Calibri" w:cs="Calibri"/>
                <w:color w:val="000000"/>
                <w:kern w:val="0"/>
                <w:sz w:val="20"/>
                <w:szCs w:val="20"/>
                <w:bdr w:val="none" w:sz="0" w:space="0" w:color="auto" w:frame="1"/>
                <w:lang w:eastAsia="en-GB"/>
                <w14:ligatures w14:val="none"/>
              </w:rPr>
              <w:t>R</w:t>
            </w:r>
            <w:r w:rsidR="00214746" w:rsidRPr="00214746">
              <w:rPr>
                <w:rFonts w:ascii="Calibri" w:eastAsia="Times New Roman" w:hAnsi="Calibri" w:cs="Calibri"/>
                <w:color w:val="000000"/>
                <w:kern w:val="0"/>
                <w:sz w:val="20"/>
                <w:szCs w:val="20"/>
                <w:bdr w:val="none" w:sz="0" w:space="0" w:color="auto" w:frame="1"/>
                <w:lang w:eastAsia="en-GB"/>
                <w14:ligatures w14:val="none"/>
              </w:rPr>
              <w:t>A Lead</w:t>
            </w:r>
          </w:p>
        </w:tc>
        <w:tc>
          <w:tcPr>
            <w:tcW w:w="198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CBFC589"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7409E904" w14:textId="202F2153"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 xml:space="preserve">5076</w:t>
            </w:r>
          </w:p>
        </w:tc>
        <w:tc>
          <w:tcPr>
            <w:tcW w:w="3113"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B3D2CE6" w14:textId="70E2B329"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 xml:space="preserve">20/10/2024</w:t>
            </w:r>
          </w:p>
        </w:tc>
      </w:tr>
      <w:tr w:rsidR="00214746" w:rsidRPr="00214746" w14:paraId="45BD2F1A" w14:textId="77777777" w:rsidTr="00214746">
        <w:trPr>
          <w:trHeight w:val="383"/>
        </w:trPr>
        <w:tc>
          <w:tcPr>
            <w:tcW w:w="1550" w:type="dxa"/>
            <w:tcBorders>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005A7E70" w14:textId="47868E96"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RV Lead</w:t>
            </w:r>
          </w:p>
        </w:tc>
        <w:tc>
          <w:tcPr>
            <w:tcW w:w="198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2AB1489C"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6E3B4BCE" w14:textId="310429D1"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 xml:space="preserve">4074</w:t>
            </w:r>
          </w:p>
        </w:tc>
        <w:tc>
          <w:tcPr>
            <w:tcW w:w="3113"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73D822D5" w14:textId="176B0175"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 xml:space="preserve">20/10/2024</w:t>
            </w:r>
          </w:p>
        </w:tc>
      </w:tr>
    </w:tbl>
    <w:p w14:paraId="05C4DDA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C78F888"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 Siemens Aera (1.5 T) at Hammersmith Hospital meets the specified scanner conditions and therefore the patient can be scanned during a dedicated clinical list, with support from cardiac physiology. I will add a note to Soliton with this information.</w:t>
      </w:r>
    </w:p>
    <w:p w14:paraId="77E36C9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AC8FDE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Please read the attached documentation</w:t>
      </w:r>
      <w:r w:rsidRPr="00214746">
        <w:rPr>
          <w:rFonts w:ascii="Calibri" w:eastAsia="Times New Roman" w:hAnsi="Calibri" w:cs="Calibri"/>
          <w:color w:val="000000"/>
          <w:kern w:val="0"/>
          <w:sz w:val="20"/>
          <w:szCs w:val="20"/>
          <w:bdr w:val="none" w:sz="0" w:space="0" w:color="auto" w:frame="1"/>
          <w:lang w:eastAsia="en-GB"/>
          <w14:ligatures w14:val="none"/>
        </w:rPr>
        <w:t> from the manufacturer, which includes radiological and cardiology conditions, which </w:t>
      </w:r>
      <w:r w:rsidRPr="00214746">
        <w:rPr>
          <w:rFonts w:ascii="Calibri" w:eastAsia="Times New Roman" w:hAnsi="Calibri" w:cs="Calibri"/>
          <w:b/>
          <w:bCs/>
          <w:color w:val="000000"/>
          <w:kern w:val="0"/>
          <w:sz w:val="20"/>
          <w:szCs w:val="20"/>
          <w:bdr w:val="none" w:sz="0" w:space="0" w:color="auto" w:frame="1"/>
          <w:lang w:eastAsia="en-GB"/>
          <w14:ligatures w14:val="none"/>
        </w:rPr>
        <w:t>must </w:t>
      </w:r>
      <w:r w:rsidRPr="00214746">
        <w:rPr>
          <w:rFonts w:ascii="Calibri" w:eastAsia="Times New Roman" w:hAnsi="Calibri" w:cs="Calibri"/>
          <w:color w:val="000000"/>
          <w:kern w:val="0"/>
          <w:sz w:val="20"/>
          <w:szCs w:val="20"/>
          <w:bdr w:val="none" w:sz="0" w:space="0" w:color="auto" w:frame="1"/>
          <w:lang w:eastAsia="en-GB"/>
          <w14:ligatures w14:val="none"/>
        </w:rPr>
        <w:t>be followed. </w:t>
      </w:r>
    </w:p>
    <w:p w14:paraId="3BC21B5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09F423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Also note the following: </w:t>
      </w:r>
    </w:p>
    <w:p w14:paraId="18BB92D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6EFC322A"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Program MRI SureScan mode to On before scanning</w:t>
      </w:r>
    </w:p>
    <w:p w14:paraId="5C1D7815"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Scan the patient in </w:t>
      </w:r>
      <w:r w:rsidRPr="00214746">
        <w:rPr>
          <w:rFonts w:ascii="Calibri" w:eastAsia="Times New Roman" w:hAnsi="Calibri" w:cs="Calibri"/>
          <w:b/>
          <w:bCs/>
          <w:color w:val="000000"/>
          <w:kern w:val="0"/>
          <w:sz w:val="20"/>
          <w:szCs w:val="20"/>
          <w:bdr w:val="none" w:sz="0" w:space="0" w:color="auto" w:frame="1"/>
          <w:lang w:eastAsia="en-GB"/>
          <w14:ligatures w14:val="none"/>
        </w:rPr>
        <w:t>Normal Mode</w:t>
      </w:r>
      <w:r w:rsidRPr="00214746">
        <w:rPr>
          <w:rFonts w:ascii="Calibri" w:eastAsia="Times New Roman" w:hAnsi="Calibri" w:cs="Calibri"/>
          <w:color w:val="000000"/>
          <w:kern w:val="0"/>
          <w:sz w:val="20"/>
          <w:szCs w:val="20"/>
          <w:bdr w:val="none" w:sz="0" w:space="0" w:color="auto" w:frame="1"/>
          <w:lang w:eastAsia="en-GB"/>
          <w14:ligatures w14:val="none"/>
        </w:rPr>
        <w:t> only</w:t>
      </w:r>
    </w:p>
    <w:p w14:paraId="71949D29" w14:textId="121A134B"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Continuously monitor the patient throughout including pulse oximetry or ECG</w:t>
      </w:r>
    </w:p>
    <w:p w14:paraId="6D5E1E6F"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There are no restrictions on the placement of receive-only coils</w:t>
      </w:r>
    </w:p>
    <w:p w14:paraId="4EC281EF" w14:textId="107D6095"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patient rescue is required, an external defibrillator must be immediately available</w:t>
      </w:r>
    </w:p>
    <w:p w14:paraId="16FF802C"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the patient’s haemodynamic function is compromised during the MRI scan, discontinue the scan, remove the patient from the magnet room, and take the proper measures to restore the patient’s haemodynamic function</w:t>
      </w:r>
    </w:p>
    <w:p w14:paraId="62E4E35C"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01F3364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Finally, please ensure any </w:t>
      </w:r>
      <w:r w:rsidRPr="00214746">
        <w:rPr>
          <w:rFonts w:ascii="Calibri" w:eastAsia="Times New Roman" w:hAnsi="Calibri" w:cs="Calibri"/>
          <w:b/>
          <w:bCs/>
          <w:color w:val="000000"/>
          <w:kern w:val="0"/>
          <w:sz w:val="20"/>
          <w:szCs w:val="20"/>
          <w:bdr w:val="none" w:sz="0" w:space="0" w:color="auto" w:frame="1"/>
          <w:lang w:eastAsia="en-GB"/>
          <w14:ligatures w14:val="none"/>
        </w:rPr>
        <w:t>additional implants </w:t>
      </w:r>
      <w:r w:rsidRPr="00214746">
        <w:rPr>
          <w:rFonts w:ascii="Calibri" w:eastAsia="Times New Roman" w:hAnsi="Calibri" w:cs="Calibri"/>
          <w:color w:val="000000"/>
          <w:kern w:val="0"/>
          <w:sz w:val="20"/>
          <w:szCs w:val="20"/>
          <w:bdr w:val="none" w:sz="0" w:space="0" w:color="auto" w:frame="1"/>
          <w:lang w:eastAsia="en-GB"/>
          <w14:ligatures w14:val="none"/>
        </w:rPr>
        <w:t>are noted and that their scanning conditions are followed.</w:t>
      </w:r>
    </w:p>
    <w:p w14:paraId="6A765DA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59F3559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Please let us know if you have any further questions.</w:t>
      </w:r>
    </w:p>
    <w:p w14:paraId="672759BF"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BAAD0B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Disclaimer statement:</w:t>
      </w:r>
      <w:r w:rsidRPr="00214746">
        <w:rPr>
          <w:rFonts w:ascii="Calibri" w:eastAsia="Times New Roman" w:hAnsi="Calibri" w:cs="Calibri"/>
          <w:color w:val="000000"/>
          <w:kern w:val="0"/>
          <w:sz w:val="20"/>
          <w:szCs w:val="20"/>
          <w:bdr w:val="none" w:sz="0" w:space="0" w:color="auto" w:frame="1"/>
          <w:lang w:eastAsia="en-GB"/>
          <w14:ligatures w14:val="none"/>
        </w:rPr>
        <w:t> </w:t>
      </w:r>
    </w:p>
    <w:p w14:paraId="13153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Although we can advise on the MR Conditionality of the combination of a generator and the components, and whether Radiology conditions can be met, we cannot advise on whether Cardiology conditions are met and therefore the implant position, lead lengths, port connections etc. should be checked and the status confirmed by Cardiac Physiology. Abandoned/unconnected leads must be confirmed by Chest Xray, as per the SOP. </w:t>
      </w:r>
    </w:p>
    <w:p w14:paraId="2F8AF0E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0047C94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Kind regards</w:t>
      </w:r>
    </w:p>
    <w:p w14:paraId="5D022F1E"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Guy</w:t>
      </w:r>
    </w:p>
    <w:p w14:paraId="37D668D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377FF6C3"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A0"/>
          <w:kern w:val="0"/>
          <w:sz w:val="20"/>
          <w:szCs w:val="20"/>
          <w:bdr w:val="none" w:sz="0" w:space="0" w:color="auto" w:frame="1"/>
          <w:lang w:eastAsia="en-GB"/>
          <w14:ligatures w14:val="none"/>
        </w:rPr>
        <w:t>Guy Brown </w:t>
      </w:r>
    </w:p>
    <w:p w14:paraId="432A72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MR Physicist</w:t>
      </w:r>
    </w:p>
    <w:p w14:paraId="4E7F316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Radiological Sciences Unit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Healthcare NHS Trust </w:t>
      </w:r>
      <w:r w:rsidRPr="00214746">
        <w:rPr>
          <w:rFonts w:ascii="Calibri" w:eastAsia="Times New Roman" w:hAnsi="Calibri" w:cs="Calibri"/>
          <w:color w:val="808080"/>
          <w:kern w:val="0"/>
          <w:sz w:val="18"/>
          <w:szCs w:val="18"/>
          <w:bdr w:val="none" w:sz="0" w:space="0" w:color="auto" w:frame="1"/>
          <w:lang w:eastAsia="en-GB"/>
          <w14:ligatures w14:val="none"/>
        </w:rPr>
        <w:t>| London | W6 8RF | UK</w:t>
      </w:r>
    </w:p>
    <w:p w14:paraId="0096A68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174E86"/>
          <w:kern w:val="0"/>
          <w:sz w:val="18"/>
          <w:szCs w:val="18"/>
          <w:bdr w:val="none" w:sz="0" w:space="0" w:color="auto" w:frame="1"/>
          <w:lang w:eastAsia="en-GB"/>
          <w14:ligatures w14:val="none"/>
        </w:rPr>
        <w:t>E: guy.brown@nhs.net | T</w:t>
      </w:r>
      <w:r w:rsidRPr="00214746">
        <w:rPr>
          <w:rFonts w:ascii="Calibri" w:eastAsia="Times New Roman" w:hAnsi="Calibri" w:cs="Calibri"/>
          <w:color w:val="174E86"/>
          <w:kern w:val="0"/>
          <w:sz w:val="18"/>
          <w:szCs w:val="18"/>
          <w:bdr w:val="none" w:sz="0" w:space="0" w:color="auto" w:frame="1"/>
          <w:shd w:val="clear" w:color="auto" w:fill="FFFFFF"/>
          <w:lang w:eastAsia="en-GB"/>
          <w14:ligatures w14:val="none"/>
        </w:rPr>
        <w:t>: +44 (0)20 331 </w:t>
      </w:r>
      <w:r w:rsidRPr="00214746">
        <w:rPr>
          <w:rFonts w:ascii="Calibri" w:eastAsia="Times New Roman" w:hAnsi="Calibri" w:cs="Calibri"/>
          <w:b/>
          <w:bCs/>
          <w:color w:val="174E86"/>
          <w:kern w:val="0"/>
          <w:sz w:val="18"/>
          <w:szCs w:val="18"/>
          <w:bdr w:val="none" w:sz="0" w:space="0" w:color="auto" w:frame="1"/>
          <w:shd w:val="clear" w:color="auto" w:fill="FFFFFF"/>
          <w:lang w:eastAsia="en-GB"/>
          <w14:ligatures w14:val="none"/>
        </w:rPr>
        <w:t>30643</w:t>
      </w:r>
    </w:p>
    <w:p w14:paraId="2E7FD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Visiting Researcher</w:t>
      </w:r>
    </w:p>
    <w:p w14:paraId="790705B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Department of Bioengineering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London</w:t>
      </w:r>
    </w:p>
    <w:p w14:paraId="7B24A7CE" w14:textId="77777777" w:rsidR="003E01C3" w:rsidRDefault="003E01C3">
      <w:pPr>
        <w:rPr>
          <w:sz w:val="20"/>
          <w:szCs w:val="20"/>
        </w:rPr>
      </w:pPr>
    </w:p>
    <w:p w14:paraId="3A325A9D" w14:textId="2E1FF49C" w:rsidR="00DC46B9" w:rsidRPr="00D95CDE" w:rsidRDefault="00DC46B9">
      <w:pPr>
        <w:rPr>
          <w:rFonts w:ascii="Calibri" w:hAnsi="Calibri" w:cs="Calibri"/>
          <w:sz w:val="20"/>
          <w:szCs w:val="20"/>
        </w:rPr>
      </w:pPr>
      <w:r w:rsidRPr="00D95CDE">
        <w:rPr>
          <w:rFonts w:ascii="Calibri" w:hAnsi="Calibri" w:cs="Calibri"/>
          <w:sz w:val="20"/>
          <w:szCs w:val="20"/>
        </w:rPr>
        <w:t xml:space="preserve">REF: 20251022-01</w:t>
      </w:r>
    </w:p>
    <w:sectPr w:rsidR="00DC46B9" w:rsidRPr="00D9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29A"/>
    <w:multiLevelType w:val="multilevel"/>
    <w:tmpl w:val="0C2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99D"/>
    <w:multiLevelType w:val="hybridMultilevel"/>
    <w:tmpl w:val="84AA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741F7"/>
    <w:multiLevelType w:val="multilevel"/>
    <w:tmpl w:val="BEC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80547"/>
    <w:multiLevelType w:val="hybridMultilevel"/>
    <w:tmpl w:val="694C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622348417">
    <w:abstractNumId w:val="0"/>
  </w:num>
  <w:num w:numId="2" w16cid:durableId="885222301">
    <w:abstractNumId w:val="2"/>
  </w:num>
  <w:num w:numId="3" w16cid:durableId="678778041">
    <w:abstractNumId w:val="3"/>
  </w:num>
  <w:num w:numId="4" w16cid:durableId="87866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46"/>
    <w:rsid w:val="000555A5"/>
    <w:rsid w:val="000E23E0"/>
    <w:rsid w:val="00214746"/>
    <w:rsid w:val="0038294B"/>
    <w:rsid w:val="003E01C3"/>
    <w:rsid w:val="00564C04"/>
    <w:rsid w:val="00597ACA"/>
    <w:rsid w:val="006444CA"/>
    <w:rsid w:val="007609A2"/>
    <w:rsid w:val="007812C2"/>
    <w:rsid w:val="009473CF"/>
    <w:rsid w:val="00AB40D2"/>
    <w:rsid w:val="00BD459A"/>
    <w:rsid w:val="00D95CDE"/>
    <w:rsid w:val="00DC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F113"/>
  <w15:chartTrackingRefBased/>
  <w15:docId w15:val="{F5EBD9C3-0E2E-4B9C-B63E-5DC4C36B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746"/>
    <w:rPr>
      <w:rFonts w:eastAsiaTheme="majorEastAsia" w:cstheme="majorBidi"/>
      <w:color w:val="272727" w:themeColor="text1" w:themeTint="D8"/>
    </w:rPr>
  </w:style>
  <w:style w:type="paragraph" w:styleId="Title">
    <w:name w:val="Title"/>
    <w:basedOn w:val="Normal"/>
    <w:next w:val="Normal"/>
    <w:link w:val="TitleChar"/>
    <w:uiPriority w:val="10"/>
    <w:qFormat/>
    <w:rsid w:val="00214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746"/>
    <w:pPr>
      <w:spacing w:before="160"/>
      <w:jc w:val="center"/>
    </w:pPr>
    <w:rPr>
      <w:i/>
      <w:iCs/>
      <w:color w:val="404040" w:themeColor="text1" w:themeTint="BF"/>
    </w:rPr>
  </w:style>
  <w:style w:type="character" w:customStyle="1" w:styleId="QuoteChar">
    <w:name w:val="Quote Char"/>
    <w:basedOn w:val="DefaultParagraphFont"/>
    <w:link w:val="Quote"/>
    <w:uiPriority w:val="29"/>
    <w:rsid w:val="00214746"/>
    <w:rPr>
      <w:i/>
      <w:iCs/>
      <w:color w:val="404040" w:themeColor="text1" w:themeTint="BF"/>
    </w:rPr>
  </w:style>
  <w:style w:type="paragraph" w:styleId="ListParagraph">
    <w:name w:val="List Paragraph"/>
    <w:basedOn w:val="Normal"/>
    <w:uiPriority w:val="34"/>
    <w:qFormat/>
    <w:rsid w:val="00214746"/>
    <w:pPr>
      <w:ind w:left="720"/>
      <w:contextualSpacing/>
    </w:pPr>
  </w:style>
  <w:style w:type="character" w:styleId="IntenseEmphasis">
    <w:name w:val="Intense Emphasis"/>
    <w:basedOn w:val="DefaultParagraphFont"/>
    <w:uiPriority w:val="21"/>
    <w:qFormat/>
    <w:rsid w:val="00214746"/>
    <w:rPr>
      <w:i/>
      <w:iCs/>
      <w:color w:val="0F4761" w:themeColor="accent1" w:themeShade="BF"/>
    </w:rPr>
  </w:style>
  <w:style w:type="paragraph" w:styleId="IntenseQuote">
    <w:name w:val="Intense Quote"/>
    <w:basedOn w:val="Normal"/>
    <w:next w:val="Normal"/>
    <w:link w:val="IntenseQuoteChar"/>
    <w:uiPriority w:val="30"/>
    <w:qFormat/>
    <w:rsid w:val="00214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746"/>
    <w:rPr>
      <w:i/>
      <w:iCs/>
      <w:color w:val="0F4761" w:themeColor="accent1" w:themeShade="BF"/>
    </w:rPr>
  </w:style>
  <w:style w:type="character" w:styleId="IntenseReference">
    <w:name w:val="Intense Reference"/>
    <w:basedOn w:val="DefaultParagraphFont"/>
    <w:uiPriority w:val="32"/>
    <w:qFormat/>
    <w:rsid w:val="00214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013617">
      <w:bodyDiv w:val="1"/>
      <w:marLeft w:val="0"/>
      <w:marRight w:val="0"/>
      <w:marTop w:val="0"/>
      <w:marBottom w:val="0"/>
      <w:divBdr>
        <w:top w:val="none" w:sz="0" w:space="0" w:color="auto"/>
        <w:left w:val="none" w:sz="0" w:space="0" w:color="auto"/>
        <w:bottom w:val="none" w:sz="0" w:space="0" w:color="auto"/>
        <w:right w:val="none" w:sz="0" w:space="0" w:color="auto"/>
      </w:divBdr>
    </w:div>
    <w:div w:id="719405813">
      <w:bodyDiv w:val="1"/>
      <w:marLeft w:val="0"/>
      <w:marRight w:val="0"/>
      <w:marTop w:val="0"/>
      <w:marBottom w:val="0"/>
      <w:divBdr>
        <w:top w:val="none" w:sz="0" w:space="0" w:color="auto"/>
        <w:left w:val="none" w:sz="0" w:space="0" w:color="auto"/>
        <w:bottom w:val="none" w:sz="0" w:space="0" w:color="auto"/>
        <w:right w:val="none" w:sz="0" w:space="0" w:color="auto"/>
      </w:divBdr>
    </w:div>
    <w:div w:id="784618640">
      <w:bodyDiv w:val="1"/>
      <w:marLeft w:val="0"/>
      <w:marRight w:val="0"/>
      <w:marTop w:val="0"/>
      <w:marBottom w:val="0"/>
      <w:divBdr>
        <w:top w:val="none" w:sz="0" w:space="0" w:color="auto"/>
        <w:left w:val="none" w:sz="0" w:space="0" w:color="auto"/>
        <w:bottom w:val="none" w:sz="0" w:space="0" w:color="auto"/>
        <w:right w:val="none" w:sz="0" w:space="0" w:color="auto"/>
      </w:divBdr>
    </w:div>
    <w:div w:id="985664350">
      <w:bodyDiv w:val="1"/>
      <w:marLeft w:val="0"/>
      <w:marRight w:val="0"/>
      <w:marTop w:val="0"/>
      <w:marBottom w:val="0"/>
      <w:divBdr>
        <w:top w:val="none" w:sz="0" w:space="0" w:color="auto"/>
        <w:left w:val="none" w:sz="0" w:space="0" w:color="auto"/>
        <w:bottom w:val="none" w:sz="0" w:space="0" w:color="auto"/>
        <w:right w:val="none" w:sz="0" w:space="0" w:color="auto"/>
      </w:divBdr>
    </w:div>
    <w:div w:id="20668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220DD14C0004EAB188CC9033BC748" ma:contentTypeVersion="18" ma:contentTypeDescription="Create a new document." ma:contentTypeScope="" ma:versionID="fc624ccf92c86a8fe0f493f5989bd47e">
  <xsd:schema xmlns:xsd="http://www.w3.org/2001/XMLSchema" xmlns:xs="http://www.w3.org/2001/XMLSchema" xmlns:p="http://schemas.microsoft.com/office/2006/metadata/properties" xmlns:ns2="bdacee6d-0a79-4fae-80f1-b60c94bab61e" xmlns:ns3="67035d66-a64b-4cb5-ab9c-383bc6d3f30a" targetNamespace="http://schemas.microsoft.com/office/2006/metadata/properties" ma:root="true" ma:fieldsID="7c3b16b861e06adac984cfedaad15ec6" ns2:_="" ns3:_="">
    <xsd:import namespace="bdacee6d-0a79-4fae-80f1-b60c94bab61e"/>
    <xsd:import namespace="67035d66-a64b-4cb5-ab9c-383bc6d3f3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SearchProperties" minOccurs="0"/>
                <xsd:element ref="ns2:MediaServiceObjectDetectorVersions" minOccurs="0"/>
                <xsd:element ref="ns2:lcf76f155ced4ddcb4097134ff3c332f" minOccurs="0"/>
                <xsd:element ref="ns3:TaxCatchAll"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cee6d-0a79-4fae-80f1-b60c94ba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35d66-a64b-4cb5-ab9c-383bc6d3f30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01f4fdd-7e0a-40cb-8706-1da497caf57d}" ma:internalName="TaxCatchAll" ma:showField="CatchAllData" ma:web="67035d66-a64b-4cb5-ab9c-383bc6d3f30a">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acee6d-0a79-4fae-80f1-b60c94bab61e">
      <Terms xmlns="http://schemas.microsoft.com/office/infopath/2007/PartnerControls"/>
    </lcf76f155ced4ddcb4097134ff3c332f>
    <TaxCatchAll xmlns="67035d66-a64b-4cb5-ab9c-383bc6d3f30a" xsi:nil="true"/>
  </documentManagement>
</p:properties>
</file>

<file path=customXml/itemProps1.xml><?xml version="1.0" encoding="utf-8"?>
<ds:datastoreItem xmlns:ds="http://schemas.openxmlformats.org/officeDocument/2006/customXml" ds:itemID="{DB3660B9-CADC-497A-9D52-1C81CD76A8DC}"/>
</file>

<file path=customXml/itemProps2.xml><?xml version="1.0" encoding="utf-8"?>
<ds:datastoreItem xmlns:ds="http://schemas.openxmlformats.org/officeDocument/2006/customXml" ds:itemID="{8B6A8073-5608-4C03-AD3C-A3C58A495761}"/>
</file>

<file path=customXml/itemProps3.xml><?xml version="1.0" encoding="utf-8"?>
<ds:datastoreItem xmlns:ds="http://schemas.openxmlformats.org/officeDocument/2006/customXml" ds:itemID="{7A8A2E34-428B-464C-944B-E2AE83602C6E}"/>
</file>

<file path=docProps/app.xml><?xml version="1.0" encoding="utf-8"?>
<Properties xmlns="http://schemas.openxmlformats.org/officeDocument/2006/extended-properties" xmlns:vt="http://schemas.openxmlformats.org/officeDocument/2006/docPropsVTypes">
  <Template>Normal</Template>
  <TotalTime>12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Guy (IMPERIAL COLLEGE HEALTHCARE NHS TRUST)</dc:creator>
  <cp:keywords/>
  <dc:description/>
  <cp:lastModifiedBy>BROWN, Guy (IMPERIAL COLLEGE HEALTHCARE NHS TRUST)</cp:lastModifiedBy>
  <cp:revision>6</cp:revision>
  <dcterms:created xsi:type="dcterms:W3CDTF">2025-10-09T15:16:00Z</dcterms:created>
  <dcterms:modified xsi:type="dcterms:W3CDTF">2025-10-22T11:30:00Z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0x010100C87220DD14C0004EAB188CC9033BC748</vt:lpwstr>
  </property>
</Properties>
</file>