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B78" w:rsidRDefault="003161B9">
      <w:pPr>
        <w:spacing w:after="360" w:line="276" w:lineRule="auto"/>
        <w:ind w:firstLine="567"/>
        <w:jc w:val="both"/>
      </w:pPr>
      <w:proofErr w:type="gramStart"/>
      <w:r>
        <w:t>EXCELENTÍSSIMO(</w:t>
      </w:r>
      <w:proofErr w:type="gramEnd"/>
      <w:r>
        <w:t>A) SENHOR(A)</w:t>
      </w:r>
      <w:r w:rsidR="00351A92">
        <w:t xml:space="preserve"> DOUTOR(A) JUIZ(A) FEDERAL DA 4</w:t>
      </w:r>
      <w:r>
        <w:t>ª VARA FEDERAL DO JUIZADO ESPECIAL FEDERAL DA SUBSEÇÃO JUDICIÁRIA DE SÃO PAULO - SP</w:t>
      </w:r>
    </w:p>
    <w:p w:rsidR="00CB0B78" w:rsidRDefault="003161B9">
      <w:pPr>
        <w:jc w:val="right"/>
      </w:pPr>
      <w:r>
        <w:t>Proce</w:t>
      </w:r>
      <w:r w:rsidR="00351A92">
        <w:t>sso nº 7001233-69.2024.5.03.5129</w:t>
      </w:r>
    </w:p>
    <w:p w:rsidR="00CB0B78" w:rsidRDefault="00351A92">
      <w:pPr>
        <w:jc w:val="right"/>
      </w:pPr>
      <w:r>
        <w:t>NUP: 02223.43679</w:t>
      </w:r>
      <w:r w:rsidR="004A7E3D">
        <w:t>8</w:t>
      </w:r>
      <w:r>
        <w:t>/2024-7</w:t>
      </w:r>
      <w:r w:rsidR="004A7E3D">
        <w:t>0</w:t>
      </w:r>
    </w:p>
    <w:p w:rsidR="00CB0B78" w:rsidRDefault="00351A92">
      <w:pPr>
        <w:jc w:val="right"/>
      </w:pPr>
      <w:r>
        <w:t>NB: 44/448.972.569-3</w:t>
      </w:r>
    </w:p>
    <w:p w:rsidR="00CB0B78" w:rsidRDefault="00EB2130">
      <w:pPr>
        <w:spacing w:after="360"/>
        <w:jc w:val="right"/>
      </w:pPr>
      <w:r>
        <w:t xml:space="preserve">DER: </w:t>
      </w:r>
      <w:r w:rsidR="00351A92">
        <w:t>22/09/2025</w:t>
      </w:r>
    </w:p>
    <w:p w:rsidR="00CB0B78" w:rsidRDefault="003161B9">
      <w:pPr>
        <w:spacing w:after="120" w:line="276" w:lineRule="auto"/>
        <w:ind w:firstLine="567"/>
        <w:jc w:val="both"/>
      </w:pPr>
      <w:r>
        <w:t xml:space="preserve">O </w:t>
      </w:r>
      <w:r>
        <w:rPr>
          <w:b/>
          <w:bCs/>
        </w:rPr>
        <w:t>INSTITUTO NACIONAL DO SEGURO SOCIAL - INSS</w:t>
      </w:r>
      <w:r>
        <w:t xml:space="preserve">, autarquia federal já qualificada nos autos do processo em epígrafe, que lhe move </w:t>
      </w:r>
      <w:r w:rsidR="00351A92">
        <w:rPr>
          <w:b/>
          <w:bCs/>
        </w:rPr>
        <w:t>MARCIO PASSOS DE ALBUQUERQUE</w:t>
      </w:r>
      <w:r>
        <w:t>, vem, respeitosamente, à presença de Vossa Excelência, por seu procurador federal ao final assinado, apresentar</w:t>
      </w:r>
    </w:p>
    <w:p w:rsidR="00CB0B78" w:rsidRDefault="003161B9">
      <w:pPr>
        <w:spacing w:before="240" w:after="240"/>
        <w:jc w:val="center"/>
      </w:pPr>
      <w:r>
        <w:rPr>
          <w:b/>
          <w:bCs/>
          <w:caps/>
        </w:rPr>
        <w:t>Contestação</w:t>
      </w:r>
    </w:p>
    <w:p w:rsidR="00CB0B78" w:rsidRDefault="003161B9">
      <w:pPr>
        <w:spacing w:after="120" w:line="276" w:lineRule="auto"/>
        <w:ind w:firstLine="567"/>
        <w:jc w:val="both"/>
      </w:pPr>
      <w:proofErr w:type="gramStart"/>
      <w:r>
        <w:t>pelos</w:t>
      </w:r>
      <w:proofErr w:type="gramEnd"/>
      <w:r>
        <w:t xml:space="preserve"> fatos e fundamentos jurídicos a seguir expostos.</w:t>
      </w:r>
    </w:p>
    <w:p w:rsidR="00CB0B78" w:rsidRDefault="003161B9">
      <w:pPr>
        <w:spacing w:before="200" w:after="100"/>
      </w:pPr>
      <w:r>
        <w:rPr>
          <w:b/>
          <w:bCs/>
          <w:caps/>
        </w:rPr>
        <w:t>I - Síntese da Demanda</w:t>
      </w:r>
    </w:p>
    <w:p w:rsidR="00CB0B78" w:rsidRDefault="003161B9">
      <w:pPr>
        <w:spacing w:after="120" w:line="276" w:lineRule="auto"/>
        <w:ind w:firstLine="567"/>
        <w:jc w:val="both"/>
      </w:pPr>
      <w:r>
        <w:t>Trata-se de ação em que pleiteia a parte autora a concessão do benefício de aposentadoria especial após a conversão de tempo especial em comum, alegando exposição a ag</w:t>
      </w:r>
      <w:r w:rsidR="00EB2130">
        <w:t>entes nocivos nos períodos de</w:t>
      </w:r>
      <w:r w:rsidR="00351A92">
        <w:t xml:space="preserve"> 09/07/1998 a 26/04/2002 e de 31/01/2001 a 25/03/2008</w:t>
      </w:r>
      <w:r>
        <w:t>.</w:t>
      </w:r>
    </w:p>
    <w:p w:rsidR="00CB0B78" w:rsidRDefault="003161B9">
      <w:pPr>
        <w:spacing w:before="200" w:after="100"/>
      </w:pPr>
      <w:r>
        <w:rPr>
          <w:b/>
          <w:bCs/>
          <w:caps/>
        </w:rPr>
        <w:t>II - Preliminares</w:t>
      </w:r>
    </w:p>
    <w:p w:rsidR="00CB0B78" w:rsidRDefault="003161B9">
      <w:pPr>
        <w:spacing w:before="140" w:after="80"/>
      </w:pPr>
      <w:r>
        <w:rPr>
          <w:b/>
          <w:bCs/>
        </w:rPr>
        <w:t>II.1 - Do Juízo 100% Digital</w:t>
      </w:r>
    </w:p>
    <w:p w:rsidR="00CB0B78" w:rsidRDefault="003161B9">
      <w:pPr>
        <w:spacing w:after="120" w:line="276" w:lineRule="auto"/>
        <w:ind w:firstLine="567"/>
        <w:jc w:val="both"/>
      </w:pPr>
      <w:r>
        <w:t>O INSS concorda com a tramitação do processo na modalidade “Juízo 100% Digital”, conforme estabelecido pela Resolução CNJ Nº 345 de 09/10/2020. No entanto, o instituto discorda que suas intimações e citações sejam realizadas por meio de e-mail ou celular (art. 2º, parágrafo único, da Resolução CNJ Nº 345 de 09/10/2020). As notificações eletrônicas do INSS devem ser feitas por meio do sistema processual eletrônico (art. 183, §1º, do CPC em conjunto com o art. 5º, da Lei nº 11.419/2006).</w:t>
      </w:r>
    </w:p>
    <w:p w:rsidR="00CB0B78" w:rsidRDefault="003161B9">
      <w:pPr>
        <w:spacing w:before="140" w:after="80"/>
      </w:pPr>
      <w:r>
        <w:rPr>
          <w:b/>
          <w:bCs/>
        </w:rPr>
        <w:t>II.2 - Da Audiência de Conciliação</w:t>
      </w:r>
    </w:p>
    <w:p w:rsidR="00CB0B78" w:rsidRDefault="003161B9">
      <w:pPr>
        <w:spacing w:after="120" w:line="276" w:lineRule="auto"/>
        <w:ind w:firstLine="567"/>
        <w:jc w:val="both"/>
      </w:pPr>
      <w:r>
        <w:t>Estando adstrito aos princípios da legalidade e da indisponibilidade do interesse público, o INSS informa não possuir interesse na realização de audiência de conciliação (art. 334, §4º, II, CPC/2015).</w:t>
      </w:r>
    </w:p>
    <w:p w:rsidR="00CB0B78" w:rsidRDefault="003161B9">
      <w:pPr>
        <w:spacing w:before="140" w:after="80"/>
      </w:pPr>
      <w:r>
        <w:rPr>
          <w:b/>
          <w:bCs/>
        </w:rPr>
        <w:t>II.3 - Da Renúncia ao Valor Excedente a 60 Salários-Mínimos</w:t>
      </w:r>
    </w:p>
    <w:p w:rsidR="00CB0B78" w:rsidRDefault="003161B9">
      <w:pPr>
        <w:spacing w:after="120" w:line="276" w:lineRule="auto"/>
        <w:ind w:firstLine="567"/>
        <w:jc w:val="both"/>
      </w:pPr>
      <w:r>
        <w:t xml:space="preserve">Tratando-se de feito que tramita perante o Juizado Especial Federal, é necessário que a parte autora renuncie expressamente ao montante que ultrapasse sessenta salários mínimos (art. 3º, §2º, da Lei </w:t>
      </w:r>
      <w:proofErr w:type="gramStart"/>
      <w:r>
        <w:t>n.º</w:t>
      </w:r>
      <w:proofErr w:type="gramEnd"/>
      <w:r>
        <w:t xml:space="preserve"> 10.259/2001), sob pena de extinção do feito sem análise do mérito.</w:t>
      </w:r>
    </w:p>
    <w:p w:rsidR="00EB2130" w:rsidRDefault="00EB2130">
      <w:pPr>
        <w:spacing w:before="200" w:after="100"/>
      </w:pPr>
    </w:p>
    <w:p w:rsidR="00EB2130" w:rsidRDefault="00EB2130">
      <w:pPr>
        <w:spacing w:before="200" w:after="100"/>
      </w:pPr>
    </w:p>
    <w:p w:rsidR="00EB2130" w:rsidRDefault="00EB2130">
      <w:pPr>
        <w:spacing w:before="200" w:after="100"/>
      </w:pPr>
    </w:p>
    <w:p w:rsidR="00CB0B78" w:rsidRDefault="003161B9">
      <w:pPr>
        <w:spacing w:before="200" w:after="100"/>
      </w:pPr>
      <w:r>
        <w:rPr>
          <w:b/>
          <w:bCs/>
          <w:caps/>
        </w:rPr>
        <w:lastRenderedPageBreak/>
        <w:t>III - Do Mérito</w:t>
      </w:r>
    </w:p>
    <w:p w:rsidR="00CB0B78" w:rsidRDefault="003161B9">
      <w:pPr>
        <w:spacing w:after="120" w:line="276" w:lineRule="auto"/>
        <w:ind w:firstLine="567"/>
        <w:jc w:val="both"/>
      </w:pPr>
      <w:r>
        <w:t>Passa-se à análise dos períodos de atividade especial requeridos, conforme tabela abaixo.</w:t>
      </w:r>
    </w:p>
    <w:p w:rsidR="00CB0B78" w:rsidRDefault="005100A9">
      <w:pPr>
        <w:spacing w:before="140" w:after="80"/>
      </w:pPr>
      <w:r>
        <w:rPr>
          <w:b/>
          <w:bCs/>
        </w:rPr>
        <w:t>III.1 - Período</w:t>
      </w:r>
      <w:r w:rsidR="00351A92">
        <w:rPr>
          <w:b/>
          <w:bCs/>
        </w:rPr>
        <w:t xml:space="preserve"> de 09/07/1998 a 26/04/2002</w:t>
      </w:r>
      <w:r w:rsidR="003161B9">
        <w:rPr>
          <w:b/>
          <w:bCs/>
        </w:rPr>
        <w:t xml:space="preserve"> - Agente: Ruído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3161B9">
            <w:r>
              <w:rPr>
                <w:b/>
                <w:bCs/>
              </w:rPr>
              <w:t>Período(s):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351A92" w:rsidP="00EB2130">
            <w:pPr>
              <w:tabs>
                <w:tab w:val="left" w:pos="3030"/>
              </w:tabs>
            </w:pPr>
            <w:r>
              <w:t>09/07/1998 a 26/04/2002</w:t>
            </w:r>
            <w:r w:rsidR="00EB2130">
              <w:tab/>
            </w:r>
          </w:p>
        </w:tc>
      </w:tr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3161B9">
            <w:r>
              <w:rPr>
                <w:b/>
                <w:bCs/>
              </w:rPr>
              <w:t>Prova apresentada: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351A92">
            <w:r>
              <w:t>PPP de fls. 88 e 89</w:t>
            </w:r>
            <w:r w:rsidR="003161B9">
              <w:t xml:space="preserve"> do</w:t>
            </w:r>
            <w:r w:rsidR="00EB2130">
              <w:t xml:space="preserve"> PA (data de emissão: </w:t>
            </w:r>
            <w:r>
              <w:t>22/09/2025</w:t>
            </w:r>
            <w:r w:rsidR="003161B9">
              <w:t>)</w:t>
            </w:r>
          </w:p>
        </w:tc>
      </w:tr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3161B9">
            <w:r>
              <w:rPr>
                <w:b/>
                <w:bCs/>
              </w:rPr>
              <w:t>Fundamentos da defesa: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3161B9">
            <w:pPr>
              <w:spacing w:after="60"/>
            </w:pPr>
            <w:r>
              <w:rPr>
                <w:b/>
                <w:bCs/>
              </w:rPr>
              <w:t>Questões Prej</w:t>
            </w:r>
            <w:r w:rsidR="00EB2130">
              <w:rPr>
                <w:b/>
                <w:bCs/>
              </w:rPr>
              <w:t>udiciais / Vícios Formais do PPP</w:t>
            </w:r>
            <w:r>
              <w:rPr>
                <w:b/>
                <w:bCs/>
              </w:rPr>
              <w:t>:</w:t>
            </w:r>
          </w:p>
          <w:p w:rsidR="00CB0B78" w:rsidRDefault="003161B9">
            <w:pPr>
              <w:spacing w:after="120"/>
            </w:pPr>
            <w:r>
              <w:t>1. A parte autora não comprova que o vistor do PPP possua poderes de representação da empresa.</w:t>
            </w:r>
          </w:p>
          <w:p w:rsidR="003161B9" w:rsidRPr="00E858E6" w:rsidRDefault="003161B9" w:rsidP="00E858E6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Agentes Nocivos:</w:t>
            </w:r>
            <w:bookmarkStart w:id="0" w:name="_GoBack"/>
            <w:bookmarkEnd w:id="0"/>
          </w:p>
          <w:p w:rsidR="003161B9" w:rsidRDefault="003161B9" w:rsidP="003161B9">
            <w:pPr>
              <w:pStyle w:val="NormalWeb"/>
            </w:pPr>
            <w:r>
              <w:rPr>
                <w:rStyle w:val="Forte"/>
                <w:rFonts w:ascii="Cambria Math" w:hAnsi="Cambria Math" w:cs="Cambria Math"/>
              </w:rPr>
              <w:t>⇒</w:t>
            </w:r>
            <w:r>
              <w:rPr>
                <w:rStyle w:val="Forte"/>
              </w:rPr>
              <w:t xml:space="preserve"> Ruído:</w:t>
            </w:r>
          </w:p>
          <w:p w:rsidR="003161B9" w:rsidRDefault="003161B9" w:rsidP="003161B9">
            <w:pPr>
              <w:pStyle w:val="NormalWeb"/>
            </w:pPr>
            <w:r>
              <w:rPr>
                <w:rStyle w:val="Forte"/>
              </w:rPr>
              <w:t>- Até 02/12/1998 (véspera da vigência da MP 1.729/98):</w:t>
            </w:r>
          </w:p>
          <w:p w:rsidR="003161B9" w:rsidRDefault="003161B9" w:rsidP="003161B9">
            <w:pPr>
              <w:pStyle w:val="NormalWeb"/>
              <w:numPr>
                <w:ilvl w:val="0"/>
                <w:numId w:val="7"/>
              </w:numPr>
            </w:pPr>
            <w:r>
              <w:t xml:space="preserve">Exposição ao ruído dentro do limite de tolerância: </w:t>
            </w:r>
            <w:r>
              <w:rPr>
                <w:rStyle w:val="Forte"/>
              </w:rPr>
              <w:t>- Se estiver dentro do limite de tolerância você pode apagar as demais teses.</w:t>
            </w:r>
          </w:p>
          <w:p w:rsidR="003161B9" w:rsidRDefault="003161B9" w:rsidP="003161B9">
            <w:pPr>
              <w:pStyle w:val="NormalWeb"/>
              <w:numPr>
                <w:ilvl w:val="0"/>
                <w:numId w:val="8"/>
              </w:numPr>
            </w:pPr>
            <w:r>
              <w:t xml:space="preserve">80 </w:t>
            </w:r>
            <w:proofErr w:type="gramStart"/>
            <w:r>
              <w:t>dB(</w:t>
            </w:r>
            <w:proofErr w:type="gramEnd"/>
            <w:r>
              <w:t>A) até 05/03/97.</w:t>
            </w:r>
          </w:p>
          <w:p w:rsidR="003161B9" w:rsidRDefault="003161B9" w:rsidP="003161B9">
            <w:pPr>
              <w:pStyle w:val="NormalWeb"/>
              <w:numPr>
                <w:ilvl w:val="0"/>
                <w:numId w:val="8"/>
              </w:numPr>
            </w:pPr>
            <w:r>
              <w:t xml:space="preserve">90 </w:t>
            </w:r>
            <w:proofErr w:type="gramStart"/>
            <w:r>
              <w:t>dB(</w:t>
            </w:r>
            <w:proofErr w:type="gramEnd"/>
            <w:r>
              <w:t>A) de 06/03/97 a 18/11/03.</w:t>
            </w:r>
          </w:p>
          <w:p w:rsidR="003161B9" w:rsidRDefault="00E858E6" w:rsidP="003161B9">
            <w:r>
              <w:pict>
                <v:rect id="_x0000_i1026" style="width:0;height:1.5pt" o:hralign="center" o:hrstd="t" o:hr="t" fillcolor="#a0a0a0" stroked="f"/>
              </w:pict>
            </w:r>
          </w:p>
          <w:p w:rsidR="003161B9" w:rsidRDefault="003161B9" w:rsidP="003161B9">
            <w:pPr>
              <w:pStyle w:val="NormalWeb"/>
            </w:pPr>
            <w:r>
              <w:rPr>
                <w:rStyle w:val="Forte"/>
              </w:rPr>
              <w:t>- De 03/12/1998 a 18/11/2003:</w:t>
            </w:r>
          </w:p>
          <w:p w:rsidR="003161B9" w:rsidRDefault="003161B9" w:rsidP="003161B9">
            <w:pPr>
              <w:pStyle w:val="NormalWeb"/>
              <w:numPr>
                <w:ilvl w:val="0"/>
                <w:numId w:val="12"/>
              </w:numPr>
            </w:pPr>
            <w:r>
              <w:t xml:space="preserve">Exposição ao ruído dentro do limite de tolerância - 90 </w:t>
            </w:r>
            <w:proofErr w:type="gramStart"/>
            <w:r>
              <w:t>dB(</w:t>
            </w:r>
            <w:proofErr w:type="gramEnd"/>
            <w:r>
              <w:t>A).</w:t>
            </w:r>
          </w:p>
          <w:p w:rsidR="00CB0B78" w:rsidRDefault="00CB0B78" w:rsidP="003161B9">
            <w:pPr>
              <w:pStyle w:val="NormalWeb"/>
            </w:pPr>
          </w:p>
        </w:tc>
      </w:tr>
    </w:tbl>
    <w:p w:rsidR="00CB0B78" w:rsidRDefault="00CB0B78">
      <w:pPr>
        <w:spacing w:after="120"/>
      </w:pPr>
    </w:p>
    <w:p w:rsidR="00CB0B78" w:rsidRDefault="003161B9">
      <w:pPr>
        <w:spacing w:before="140" w:after="80"/>
      </w:pPr>
      <w:r>
        <w:rPr>
          <w:b/>
          <w:bCs/>
        </w:rPr>
        <w:t xml:space="preserve">III.2 - Período de </w:t>
      </w:r>
      <w:r w:rsidR="004929D3">
        <w:rPr>
          <w:b/>
          <w:bCs/>
        </w:rPr>
        <w:t>31/01/2001 a 25/03/2008</w:t>
      </w:r>
      <w:r>
        <w:rPr>
          <w:b/>
          <w:bCs/>
        </w:rPr>
        <w:t xml:space="preserve"> </w:t>
      </w:r>
      <w:r w:rsidR="004929D3">
        <w:rPr>
          <w:b/>
          <w:bCs/>
        </w:rPr>
        <w:t>- Agente: Biológico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3161B9">
            <w:r>
              <w:rPr>
                <w:b/>
                <w:bCs/>
              </w:rPr>
              <w:t>Período(s):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4929D3">
            <w:r>
              <w:t>31/01/2001 a 25/03/2008</w:t>
            </w:r>
          </w:p>
        </w:tc>
      </w:tr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3161B9">
            <w:r>
              <w:rPr>
                <w:b/>
                <w:bCs/>
              </w:rPr>
              <w:t>Prova apresentada: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351A92">
            <w:r>
              <w:t>PPP de fls. 96 e 97</w:t>
            </w:r>
            <w:r w:rsidR="003161B9">
              <w:t xml:space="preserve"> do PA (data de emissão: </w:t>
            </w:r>
            <w:r>
              <w:t>22/09/2025</w:t>
            </w:r>
            <w:r w:rsidR="003161B9">
              <w:t>)</w:t>
            </w:r>
          </w:p>
        </w:tc>
      </w:tr>
      <w:tr w:rsidR="00CB0B78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3161B9">
            <w:r>
              <w:rPr>
                <w:b/>
                <w:bCs/>
              </w:rPr>
              <w:t>Fundamentos da defesa: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0B78" w:rsidRDefault="003161B9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Agentes Nocivos:</w:t>
            </w:r>
          </w:p>
          <w:p w:rsidR="004929D3" w:rsidRDefault="004929D3" w:rsidP="004929D3">
            <w:pPr>
              <w:pStyle w:val="NormalWeb"/>
            </w:pPr>
            <w:r>
              <w:rPr>
                <w:rStyle w:val="Forte"/>
                <w:rFonts w:ascii="Cambria Math" w:hAnsi="Cambria Math" w:cs="Cambria Math"/>
              </w:rPr>
              <w:t>⇒</w:t>
            </w:r>
            <w:r>
              <w:rPr>
                <w:rStyle w:val="Forte"/>
              </w:rPr>
              <w:t xml:space="preserve"> Agentes biológicos:</w:t>
            </w:r>
          </w:p>
          <w:p w:rsidR="004929D3" w:rsidRDefault="004929D3" w:rsidP="004929D3">
            <w:pPr>
              <w:pStyle w:val="NormalWeb"/>
            </w:pPr>
            <w:r>
              <w:rPr>
                <w:rStyle w:val="Forte"/>
              </w:rPr>
              <w:t>- A partir de 06/03/1997:</w:t>
            </w:r>
          </w:p>
          <w:p w:rsidR="004929D3" w:rsidRDefault="004929D3" w:rsidP="004929D3">
            <w:pPr>
              <w:pStyle w:val="NormalWeb"/>
              <w:numPr>
                <w:ilvl w:val="0"/>
                <w:numId w:val="5"/>
              </w:numPr>
            </w:pPr>
            <w:r>
              <w:t xml:space="preserve">Da análise da </w:t>
            </w:r>
            <w:proofErr w:type="spellStart"/>
            <w:r>
              <w:t>profissiografia</w:t>
            </w:r>
            <w:proofErr w:type="spellEnd"/>
            <w:r>
              <w:t xml:space="preserve"> e do setor de trabalho da parte autora, constata-se que sua atividade profissional não se amolda àquelas descritas no código 3.0.0 do Anexo IV do Decreto nº </w:t>
            </w:r>
            <w:r>
              <w:lastRenderedPageBreak/>
              <w:t>2.172/97 ou no código 3.0.0 do Anexo IV do Decreto nº 3.048/99, não havendo, portanto, exposição permanente a agentes biológicos.</w:t>
            </w:r>
          </w:p>
          <w:p w:rsidR="004929D3" w:rsidRDefault="004929D3" w:rsidP="004929D3">
            <w:pPr>
              <w:pStyle w:val="NormalWeb"/>
            </w:pPr>
            <w:r>
              <w:t xml:space="preserve">• Trabalhos em estabelecimentos de saúde em contato com pacientes portadores de doenças </w:t>
            </w:r>
            <w:proofErr w:type="spellStart"/>
            <w:r>
              <w:t>infecto-contagiosas</w:t>
            </w:r>
            <w:proofErr w:type="spellEnd"/>
            <w:r>
              <w:t xml:space="preserve"> ou com manuseio de materiais contaminados;</w:t>
            </w:r>
            <w:r>
              <w:br/>
              <w:t>• Trabalhos com animais infectados para tratamento ou para o preparo de soro, vacinas e outros produtos;</w:t>
            </w:r>
            <w:r>
              <w:br/>
              <w:t xml:space="preserve">• Trabalhos em laboratórios de autópsia, de anatomia e </w:t>
            </w:r>
            <w:proofErr w:type="spellStart"/>
            <w:r>
              <w:t>anatomohistologia</w:t>
            </w:r>
            <w:proofErr w:type="spellEnd"/>
            <w:r>
              <w:t>;</w:t>
            </w:r>
            <w:r>
              <w:br/>
              <w:t>• Trabalho de exumação de corpos e manipulação de resíduos de animais deteriorados;</w:t>
            </w:r>
            <w:r>
              <w:br/>
              <w:t>• Trabalhos em galerias, fossas e tanques de esgoto;</w:t>
            </w:r>
            <w:r>
              <w:br/>
              <w:t>• Esvaziamento de biodigestores;</w:t>
            </w:r>
            <w:r>
              <w:br/>
              <w:t>• Coleta e industrialização do lixo.</w:t>
            </w:r>
          </w:p>
          <w:p w:rsidR="004929D3" w:rsidRDefault="004929D3" w:rsidP="004929D3">
            <w:pPr>
              <w:pStyle w:val="NormalWeb"/>
              <w:numPr>
                <w:ilvl w:val="0"/>
                <w:numId w:val="6"/>
              </w:numPr>
            </w:pPr>
            <w:r>
              <w:t>Outrossim, não se pode admitir que a simples menção de exposição a agentes biológicos, de forma genérica, possa gerar o enquadramento pretendido, impondo-se que a atividade seja pormenorizada em suas nuances, para que sejam identificadas as peculiaridades que permitam a correlação com as hipóteses de incidência.</w:t>
            </w:r>
          </w:p>
          <w:p w:rsidR="004929D3" w:rsidRDefault="004929D3" w:rsidP="004929D3">
            <w:pPr>
              <w:pStyle w:val="NormalWeb"/>
              <w:numPr>
                <w:ilvl w:val="0"/>
                <w:numId w:val="6"/>
              </w:numPr>
            </w:pPr>
            <w:r>
              <w:t>Não há responsável técnico pelos registros ambientais no período, exigível desde 14/10/1996 (MP nº 1.523/96 e Tema 208/TNU).</w:t>
            </w:r>
          </w:p>
          <w:p w:rsidR="00CB0B78" w:rsidRDefault="004929D3" w:rsidP="004929D3">
            <w:pPr>
              <w:pStyle w:val="NormalWeb"/>
              <w:numPr>
                <w:ilvl w:val="0"/>
                <w:numId w:val="6"/>
              </w:numPr>
            </w:pPr>
            <w:r>
              <w:t>A partir de 03/12/1998: O PPP informa a utilização de EPI eficaz.</w:t>
            </w:r>
          </w:p>
        </w:tc>
      </w:tr>
    </w:tbl>
    <w:p w:rsidR="005100A9" w:rsidRDefault="005100A9" w:rsidP="005100A9">
      <w:pPr>
        <w:pStyle w:val="Ttulo3"/>
        <w:rPr>
          <w:color w:val="auto"/>
        </w:rPr>
      </w:pPr>
    </w:p>
    <w:p w:rsidR="005100A9" w:rsidRDefault="005100A9" w:rsidP="005100A9">
      <w:pPr>
        <w:pStyle w:val="Ttulo3"/>
        <w:rPr>
          <w:color w:val="auto"/>
        </w:rPr>
      </w:pPr>
    </w:p>
    <w:p w:rsidR="005100A9" w:rsidRPr="005100A9" w:rsidRDefault="005100A9" w:rsidP="005100A9">
      <w:pPr>
        <w:pStyle w:val="Ttulo3"/>
        <w:rPr>
          <w:b/>
        </w:rPr>
      </w:pPr>
      <w:r w:rsidRPr="005100A9">
        <w:rPr>
          <w:b/>
          <w:color w:val="auto"/>
        </w:rPr>
        <w:t>RUÍDO-TESE GERAL</w:t>
      </w:r>
    </w:p>
    <w:p w:rsidR="005100A9" w:rsidRDefault="005100A9" w:rsidP="005100A9">
      <w:pPr>
        <w:pStyle w:val="NormalWeb"/>
        <w:numPr>
          <w:ilvl w:val="0"/>
          <w:numId w:val="2"/>
        </w:numPr>
      </w:pPr>
      <w:r>
        <w:t>O reconhecimento da atividade especial depende da comprovação da exposição habitual e permanente ao agente nocivo.</w:t>
      </w:r>
    </w:p>
    <w:p w:rsidR="005100A9" w:rsidRDefault="005100A9" w:rsidP="005100A9">
      <w:pPr>
        <w:pStyle w:val="NormalWeb"/>
        <w:numPr>
          <w:ilvl w:val="0"/>
          <w:numId w:val="2"/>
        </w:numPr>
      </w:pPr>
      <w:r>
        <w:t>A intensidade do ruído deve observar os limites de tolerância vigentes em cada período trabalhado, conforme a legislação aplicável à época.</w:t>
      </w:r>
    </w:p>
    <w:p w:rsidR="005100A9" w:rsidRDefault="005100A9" w:rsidP="005100A9">
      <w:pPr>
        <w:pStyle w:val="NormalWeb"/>
        <w:numPr>
          <w:ilvl w:val="0"/>
          <w:numId w:val="2"/>
        </w:numPr>
      </w:pPr>
      <w:r>
        <w:t>A utilização de Equipamento de Proteção Individual (EPI), por si só, não afasta automaticamente a especialidade da atividade em razão da exposição ao ruído, conforme entendimento consolidado do Supremo Tribunal Federal.</w:t>
      </w:r>
    </w:p>
    <w:p w:rsidR="005100A9" w:rsidRDefault="005100A9" w:rsidP="005100A9">
      <w:pPr>
        <w:pStyle w:val="NormalWeb"/>
        <w:numPr>
          <w:ilvl w:val="0"/>
          <w:numId w:val="2"/>
        </w:numPr>
      </w:pPr>
      <w:r>
        <w:t xml:space="preserve">O Perfil </w:t>
      </w:r>
      <w:proofErr w:type="spellStart"/>
      <w:r>
        <w:t>Profissiográfico</w:t>
      </w:r>
      <w:proofErr w:type="spellEnd"/>
      <w:r>
        <w:t xml:space="preserve"> Previdenciário (PPP), quando embasado em Laudo Técnico de Condições Ambientais do Trabalho (LTCAT) ou outro laudo técnico idôneo, constitui prova apta da exposição ao agente nocivo.</w:t>
      </w:r>
    </w:p>
    <w:p w:rsidR="005100A9" w:rsidRPr="005100A9" w:rsidRDefault="007F538E" w:rsidP="005100A9">
      <w:pPr>
        <w:pStyle w:val="NormalWeb"/>
        <w:ind w:left="720"/>
        <w:rPr>
          <w:b/>
        </w:rPr>
      </w:pPr>
      <w:r>
        <w:rPr>
          <w:b/>
        </w:rPr>
        <w:t>BIOLÓ</w:t>
      </w:r>
      <w:r w:rsidR="003161B9">
        <w:rPr>
          <w:b/>
        </w:rPr>
        <w:t>GICO</w:t>
      </w:r>
      <w:r w:rsidR="005100A9" w:rsidRPr="005100A9">
        <w:rPr>
          <w:b/>
        </w:rPr>
        <w:t>-TESE GERAL</w:t>
      </w:r>
    </w:p>
    <w:p w:rsidR="003161B9" w:rsidRDefault="003161B9" w:rsidP="003161B9">
      <w:pPr>
        <w:pStyle w:val="NormalWeb"/>
      </w:pPr>
      <w:r>
        <w:t xml:space="preserve">Requer o reconhecimento da especialidade das atividades exercidas em razão da exposição habitual e permanente a agentes biológicos nocivos, nos termos da legislação previdenciária aplicável. A </w:t>
      </w:r>
      <w:r>
        <w:lastRenderedPageBreak/>
        <w:t>caracterização da atividade especial independe da constatação de contaminação efetiva, bastando a exposição ao risco inerente às funções desempenhadas.</w:t>
      </w:r>
    </w:p>
    <w:p w:rsidR="003161B9" w:rsidRDefault="003161B9" w:rsidP="003161B9">
      <w:pPr>
        <w:pStyle w:val="NormalWeb"/>
      </w:pPr>
      <w:r>
        <w:t xml:space="preserve">A comprovação da especialidade pode ser realizada por meio de Perfil </w:t>
      </w:r>
      <w:proofErr w:type="spellStart"/>
      <w:r>
        <w:t>Profissiográfico</w:t>
      </w:r>
      <w:proofErr w:type="spellEnd"/>
      <w:r>
        <w:t xml:space="preserve"> Previdenciário (PPP), Laudo Técnico das Condições Ambientais do Trabalho (LTCAT) ou outros elementos técnicos idôneos. A utilização de Equipamentos de Proteção Individual (EPI), por si só, não descaracteriza a especialidade quando não demonstrada sua efetiva capacidade de neutralizar o risco biológico.</w:t>
      </w:r>
    </w:p>
    <w:p w:rsidR="003161B9" w:rsidRDefault="003161B9" w:rsidP="003161B9">
      <w:pPr>
        <w:pStyle w:val="NormalWeb"/>
      </w:pPr>
      <w:r>
        <w:t>Diante disso, requer seja reconhecido e averbado como especial o período laborado sob exposição a agentes biológicos, com todos os efeitos previdenciários e legais cabíveis.</w:t>
      </w:r>
    </w:p>
    <w:p w:rsidR="00CB0B78" w:rsidRDefault="003161B9">
      <w:pPr>
        <w:spacing w:before="200" w:after="100"/>
      </w:pPr>
      <w:r>
        <w:rPr>
          <w:b/>
          <w:bCs/>
          <w:caps/>
        </w:rPr>
        <w:t>IV - Outros Fundamentos</w:t>
      </w:r>
    </w:p>
    <w:p w:rsidR="00CB0B78" w:rsidRDefault="003161B9">
      <w:pPr>
        <w:spacing w:after="120" w:line="276" w:lineRule="auto"/>
        <w:ind w:firstLine="567"/>
        <w:jc w:val="both"/>
      </w:pPr>
      <w:r>
        <w:t>Fica vedada a conversão de tempo especial em comum para períodos posteriores a 13/11/2019 (Art. 25, §2º, da Emenda Constitucional nº 103/2019 c/</w:t>
      </w:r>
      <w:proofErr w:type="gramStart"/>
      <w:r>
        <w:t>c</w:t>
      </w:r>
      <w:proofErr w:type="gramEnd"/>
      <w:r>
        <w:t xml:space="preserve"> Art. 188-P, §5º, do Decreto nº 3.048/99).</w:t>
      </w:r>
    </w:p>
    <w:p w:rsidR="00CB0B78" w:rsidRDefault="003161B9">
      <w:pPr>
        <w:spacing w:before="200" w:after="100"/>
      </w:pPr>
      <w:r>
        <w:rPr>
          <w:b/>
          <w:bCs/>
          <w:caps/>
        </w:rPr>
        <w:t>V - Dos Pedidos</w:t>
      </w:r>
    </w:p>
    <w:p w:rsidR="005100A9" w:rsidRDefault="003161B9" w:rsidP="005100A9">
      <w:pPr>
        <w:spacing w:after="120" w:line="276" w:lineRule="auto"/>
        <w:ind w:firstLine="567"/>
        <w:jc w:val="both"/>
      </w:pPr>
      <w:r>
        <w:t>Ante o exposto, requer o INSS:</w:t>
      </w:r>
    </w:p>
    <w:p w:rsidR="005100A9" w:rsidRPr="005100A9" w:rsidRDefault="005100A9" w:rsidP="005100A9">
      <w:pPr>
        <w:spacing w:after="120" w:line="276" w:lineRule="auto"/>
        <w:ind w:firstLine="567"/>
        <w:jc w:val="both"/>
        <w:rPr>
          <w:b/>
        </w:rPr>
      </w:pPr>
      <w:r w:rsidRPr="005100A9">
        <w:rPr>
          <w:b/>
        </w:rPr>
        <w:t>AVERBAÇÃO</w:t>
      </w:r>
    </w:p>
    <w:p w:rsidR="005100A9" w:rsidRDefault="005100A9" w:rsidP="005100A9">
      <w:pPr>
        <w:spacing w:after="120" w:line="276" w:lineRule="auto"/>
        <w:ind w:firstLine="567"/>
        <w:jc w:val="both"/>
      </w:pPr>
      <w:r>
        <w:rPr>
          <w:rStyle w:val="Forte"/>
        </w:rPr>
        <w:t>Requer a averbação do período reconhecido como especial, com a devida conversão (quando cabível), para fins de revisão/concessão do benefício previdenciário, determinando-se ao INSS que proceda às anotações e averbações necessárias em seus registros, para todos os efeitos legais.</w:t>
      </w:r>
    </w:p>
    <w:p w:rsidR="00CB0B78" w:rsidRDefault="003161B9">
      <w:pPr>
        <w:spacing w:after="60"/>
      </w:pPr>
      <w:r>
        <w:t>a) o acolhimento das preliminares arguidas;</w:t>
      </w:r>
    </w:p>
    <w:p w:rsidR="00CB0B78" w:rsidRDefault="003161B9">
      <w:pPr>
        <w:spacing w:after="60"/>
      </w:pPr>
      <w:r>
        <w:t>b) no mérito, a total improcedência dos pedidos;</w:t>
      </w:r>
    </w:p>
    <w:p w:rsidR="00CB0B78" w:rsidRDefault="003161B9">
      <w:pPr>
        <w:spacing w:after="160"/>
      </w:pPr>
      <w:r>
        <w:t>c) subsidiariamente, caso reconhecida alguma especialidade, que seja observada a vedação à conversão após 13/11/2019.</w:t>
      </w:r>
    </w:p>
    <w:p w:rsidR="00CB0B78" w:rsidRDefault="003161B9">
      <w:pPr>
        <w:spacing w:after="240" w:line="276" w:lineRule="auto"/>
        <w:ind w:firstLine="567"/>
        <w:jc w:val="both"/>
      </w:pPr>
      <w:r>
        <w:t>Nestes termos, pede deferimento.</w:t>
      </w:r>
    </w:p>
    <w:p w:rsidR="00CB0B78" w:rsidRDefault="004929D3">
      <w:pPr>
        <w:spacing w:after="480"/>
        <w:jc w:val="right"/>
      </w:pPr>
      <w:r>
        <w:t>São Paulo, 17 de março de 2026</w:t>
      </w:r>
      <w:r w:rsidR="003161B9">
        <w:t>.</w:t>
      </w:r>
    </w:p>
    <w:p w:rsidR="00CB0B78" w:rsidRDefault="003161B9">
      <w:pPr>
        <w:jc w:val="center"/>
      </w:pPr>
      <w:r>
        <w:t>_______________________________________</w:t>
      </w:r>
    </w:p>
    <w:p w:rsidR="00CB0B78" w:rsidRDefault="003161B9">
      <w:pPr>
        <w:jc w:val="center"/>
      </w:pPr>
      <w:r>
        <w:t>Procurador Federal</w:t>
      </w:r>
    </w:p>
    <w:sectPr w:rsidR="00CB0B78"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A386C"/>
    <w:multiLevelType w:val="multilevel"/>
    <w:tmpl w:val="A838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35665"/>
    <w:multiLevelType w:val="multilevel"/>
    <w:tmpl w:val="5D782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64C4D"/>
    <w:multiLevelType w:val="multilevel"/>
    <w:tmpl w:val="D37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45F8"/>
    <w:multiLevelType w:val="multilevel"/>
    <w:tmpl w:val="E5C2EA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B74A8"/>
    <w:multiLevelType w:val="hybridMultilevel"/>
    <w:tmpl w:val="60483260"/>
    <w:lvl w:ilvl="0" w:tplc="E94A43A0">
      <w:start w:val="1"/>
      <w:numFmt w:val="bullet"/>
      <w:lvlText w:val="●"/>
      <w:lvlJc w:val="left"/>
      <w:pPr>
        <w:ind w:left="720" w:hanging="360"/>
      </w:pPr>
    </w:lvl>
    <w:lvl w:ilvl="1" w:tplc="A3A0CCBC">
      <w:start w:val="1"/>
      <w:numFmt w:val="bullet"/>
      <w:lvlText w:val="○"/>
      <w:lvlJc w:val="left"/>
      <w:pPr>
        <w:ind w:left="1440" w:hanging="360"/>
      </w:pPr>
    </w:lvl>
    <w:lvl w:ilvl="2" w:tplc="BE8EF1F4">
      <w:start w:val="1"/>
      <w:numFmt w:val="bullet"/>
      <w:lvlText w:val="■"/>
      <w:lvlJc w:val="left"/>
      <w:pPr>
        <w:ind w:left="2160" w:hanging="360"/>
      </w:pPr>
    </w:lvl>
    <w:lvl w:ilvl="3" w:tplc="C77C7126">
      <w:start w:val="1"/>
      <w:numFmt w:val="bullet"/>
      <w:lvlText w:val="●"/>
      <w:lvlJc w:val="left"/>
      <w:pPr>
        <w:ind w:left="2880" w:hanging="360"/>
      </w:pPr>
    </w:lvl>
    <w:lvl w:ilvl="4" w:tplc="3D6E2E86">
      <w:start w:val="1"/>
      <w:numFmt w:val="bullet"/>
      <w:lvlText w:val="○"/>
      <w:lvlJc w:val="left"/>
      <w:pPr>
        <w:ind w:left="3600" w:hanging="360"/>
      </w:pPr>
    </w:lvl>
    <w:lvl w:ilvl="5" w:tplc="22FC698C">
      <w:start w:val="1"/>
      <w:numFmt w:val="bullet"/>
      <w:lvlText w:val="■"/>
      <w:lvlJc w:val="left"/>
      <w:pPr>
        <w:ind w:left="4320" w:hanging="360"/>
      </w:pPr>
    </w:lvl>
    <w:lvl w:ilvl="6" w:tplc="830CCA12">
      <w:start w:val="1"/>
      <w:numFmt w:val="bullet"/>
      <w:lvlText w:val="●"/>
      <w:lvlJc w:val="left"/>
      <w:pPr>
        <w:ind w:left="5040" w:hanging="360"/>
      </w:pPr>
    </w:lvl>
    <w:lvl w:ilvl="7" w:tplc="B7FCAEF6">
      <w:start w:val="1"/>
      <w:numFmt w:val="bullet"/>
      <w:lvlText w:val="●"/>
      <w:lvlJc w:val="left"/>
      <w:pPr>
        <w:ind w:left="5760" w:hanging="360"/>
      </w:pPr>
    </w:lvl>
    <w:lvl w:ilvl="8" w:tplc="C7B4E94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A8251C1"/>
    <w:multiLevelType w:val="multilevel"/>
    <w:tmpl w:val="43E885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D7771"/>
    <w:multiLevelType w:val="multilevel"/>
    <w:tmpl w:val="16D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3234E"/>
    <w:multiLevelType w:val="multilevel"/>
    <w:tmpl w:val="416A03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57F90"/>
    <w:multiLevelType w:val="multilevel"/>
    <w:tmpl w:val="14E0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A8145F"/>
    <w:multiLevelType w:val="multilevel"/>
    <w:tmpl w:val="83B2D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105F3"/>
    <w:multiLevelType w:val="multilevel"/>
    <w:tmpl w:val="BA5C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352ED5"/>
    <w:multiLevelType w:val="multilevel"/>
    <w:tmpl w:val="A5960F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D304DF"/>
    <w:multiLevelType w:val="multilevel"/>
    <w:tmpl w:val="29AE3B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E40308"/>
    <w:multiLevelType w:val="multilevel"/>
    <w:tmpl w:val="D244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5129E"/>
    <w:multiLevelType w:val="multilevel"/>
    <w:tmpl w:val="CF4A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69580E"/>
    <w:multiLevelType w:val="multilevel"/>
    <w:tmpl w:val="B036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543327"/>
    <w:multiLevelType w:val="multilevel"/>
    <w:tmpl w:val="353C8E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13"/>
  </w:num>
  <w:num w:numId="4">
    <w:abstractNumId w:val="14"/>
  </w:num>
  <w:num w:numId="5">
    <w:abstractNumId w:val="0"/>
  </w:num>
  <w:num w:numId="6">
    <w:abstractNumId w:val="9"/>
  </w:num>
  <w:num w:numId="7">
    <w:abstractNumId w:val="10"/>
  </w:num>
  <w:num w:numId="8">
    <w:abstractNumId w:val="6"/>
  </w:num>
  <w:num w:numId="9">
    <w:abstractNumId w:val="1"/>
  </w:num>
  <w:num w:numId="10">
    <w:abstractNumId w:val="16"/>
  </w:num>
  <w:num w:numId="11">
    <w:abstractNumId w:val="3"/>
  </w:num>
  <w:num w:numId="12">
    <w:abstractNumId w:val="8"/>
  </w:num>
  <w:num w:numId="13">
    <w:abstractNumId w:val="11"/>
  </w:num>
  <w:num w:numId="14">
    <w:abstractNumId w:val="5"/>
  </w:num>
  <w:num w:numId="15">
    <w:abstractNumId w:val="15"/>
  </w:num>
  <w:num w:numId="16">
    <w:abstractNumId w:val="1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B78"/>
    <w:rsid w:val="003161B9"/>
    <w:rsid w:val="00351A92"/>
    <w:rsid w:val="004929D3"/>
    <w:rsid w:val="004A7E3D"/>
    <w:rsid w:val="005100A9"/>
    <w:rsid w:val="005210DB"/>
    <w:rsid w:val="007F538E"/>
    <w:rsid w:val="00CB0B78"/>
    <w:rsid w:val="00E858E6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1F360"/>
  <w15:docId w15:val="{20547EF8-5F51-4A20-A47D-A6769397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5100A9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100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1079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Administrador</cp:lastModifiedBy>
  <cp:revision>2</cp:revision>
  <dcterms:created xsi:type="dcterms:W3CDTF">2026-06-28T23:10:00Z</dcterms:created>
  <dcterms:modified xsi:type="dcterms:W3CDTF">2026-06-28T23:10:00Z</dcterms:modified>
</cp:coreProperties>
</file>