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04C1" w14:textId="77777777" w:rsidR="00477AEB" w:rsidRPr="00477AEB" w:rsidRDefault="00477AEB" w:rsidP="00477AEB">
      <w:pPr>
        <w:rPr>
          <w:b/>
          <w:bCs/>
        </w:rPr>
      </w:pPr>
      <w:r w:rsidRPr="00477AEB">
        <w:rPr>
          <w:b/>
          <w:bCs/>
        </w:rPr>
        <w:t>[LOGO EMPRESA]</w:t>
      </w:r>
    </w:p>
    <w:p w14:paraId="3CA437EE" w14:textId="77777777" w:rsidR="00477AEB" w:rsidRPr="00477AEB" w:rsidRDefault="00477AEB" w:rsidP="00477AEB">
      <w:pPr>
        <w:rPr>
          <w:b/>
          <w:bCs/>
        </w:rPr>
      </w:pPr>
      <w:r w:rsidRPr="00477AEB">
        <w:rPr>
          <w:b/>
          <w:bCs/>
        </w:rPr>
        <w:t xml:space="preserve">SEC-001: Política de Seguridad </w:t>
      </w:r>
      <w:proofErr w:type="spellStart"/>
      <w:r w:rsidRPr="00477AEB">
        <w:rPr>
          <w:b/>
          <w:bCs/>
        </w:rPr>
        <w:t>DevSecOps</w:t>
      </w:r>
      <w:proofErr w:type="spellEnd"/>
    </w:p>
    <w:p w14:paraId="03027ACF" w14:textId="77777777" w:rsidR="00477AEB" w:rsidRPr="00477AEB" w:rsidRDefault="00477AEB" w:rsidP="00477AEB">
      <w:pPr>
        <w:rPr>
          <w:b/>
          <w:bCs/>
        </w:rPr>
      </w:pPr>
      <w:r w:rsidRPr="00477AEB">
        <w:rPr>
          <w:b/>
          <w:bCs/>
        </w:rPr>
        <w:t>1. Objetivo y Alcance</w:t>
      </w:r>
    </w:p>
    <w:p w14:paraId="112E0668" w14:textId="77777777" w:rsidR="00477AEB" w:rsidRPr="00477AEB" w:rsidRDefault="00477AEB" w:rsidP="00477AEB">
      <w:r w:rsidRPr="00477AEB">
        <w:t xml:space="preserve">Esta política define los controles base y lineamientos técnicos de seguridad que deben integrarse en cada etapa del Ciclo de Vida de Desarrollo de Software (SDLC). El alcance abarca a todos los equipos de desarrollo, operaciones y seguridad que utilicen el ecosistema </w:t>
      </w:r>
      <w:proofErr w:type="spellStart"/>
      <w:r w:rsidRPr="00477AEB">
        <w:rPr>
          <w:b/>
          <w:bCs/>
        </w:rPr>
        <w:t>GitLab</w:t>
      </w:r>
      <w:proofErr w:type="spellEnd"/>
      <w:r w:rsidRPr="00477AEB">
        <w:rPr>
          <w:b/>
          <w:bCs/>
        </w:rPr>
        <w:t xml:space="preserve"> Ultimate</w:t>
      </w:r>
      <w:r w:rsidRPr="00477AEB">
        <w:t xml:space="preserve"> y servicios en la nube.</w:t>
      </w:r>
    </w:p>
    <w:p w14:paraId="2DB887E5" w14:textId="77777777" w:rsidR="00477AEB" w:rsidRPr="00477AEB" w:rsidRDefault="00477AEB" w:rsidP="00477AEB">
      <w:pPr>
        <w:rPr>
          <w:b/>
          <w:bCs/>
        </w:rPr>
      </w:pPr>
      <w:r w:rsidRPr="00477AEB">
        <w:rPr>
          <w:b/>
          <w:bCs/>
        </w:rPr>
        <w:t xml:space="preserve">2. Principios de Seguridad </w:t>
      </w:r>
      <w:proofErr w:type="spellStart"/>
      <w:r w:rsidRPr="00477AEB">
        <w:rPr>
          <w:b/>
          <w:bCs/>
        </w:rPr>
        <w:t>DevSecOps</w:t>
      </w:r>
      <w:proofErr w:type="spellEnd"/>
    </w:p>
    <w:p w14:paraId="1B422AF2" w14:textId="77777777" w:rsidR="00477AEB" w:rsidRPr="00477AEB" w:rsidRDefault="00477AEB" w:rsidP="00477AEB">
      <w:r w:rsidRPr="00477AEB">
        <w:t>Para garantizar una agilidad sin comprometer la integridad, se adoptan los siguientes pilares:</w:t>
      </w:r>
    </w:p>
    <w:p w14:paraId="547635B8" w14:textId="77777777" w:rsidR="00477AEB" w:rsidRPr="00477AEB" w:rsidRDefault="00477AEB" w:rsidP="00477AEB">
      <w:pPr>
        <w:numPr>
          <w:ilvl w:val="0"/>
          <w:numId w:val="1"/>
        </w:numPr>
      </w:pPr>
      <w:r w:rsidRPr="00477AEB">
        <w:rPr>
          <w:b/>
          <w:bCs/>
        </w:rPr>
        <w:t>Enfoque Shift-Left:</w:t>
      </w:r>
      <w:r w:rsidRPr="00477AEB">
        <w:t xml:space="preserve"> Integrar pruebas y evaluaciones de seguridad desde las fases iniciales de planificación y diseño para detectar vulnerabilidades a bajo costo.</w:t>
      </w:r>
    </w:p>
    <w:p w14:paraId="55F7A956" w14:textId="77777777" w:rsidR="00477AEB" w:rsidRPr="00477AEB" w:rsidRDefault="00477AEB" w:rsidP="00477AEB">
      <w:pPr>
        <w:numPr>
          <w:ilvl w:val="0"/>
          <w:numId w:val="1"/>
        </w:numPr>
      </w:pPr>
      <w:r w:rsidRPr="00477AEB">
        <w:rPr>
          <w:b/>
          <w:bCs/>
        </w:rPr>
        <w:t>Responsabilidad Compartida:</w:t>
      </w:r>
      <w:r w:rsidRPr="00477AEB">
        <w:t xml:space="preserve"> La seguridad deja de ser un silo final para ser una tarea diaria de desarrolladores y operadores.</w:t>
      </w:r>
    </w:p>
    <w:p w14:paraId="19282BC0" w14:textId="77777777" w:rsidR="00477AEB" w:rsidRPr="00477AEB" w:rsidRDefault="00477AEB" w:rsidP="00477AEB">
      <w:pPr>
        <w:numPr>
          <w:ilvl w:val="0"/>
          <w:numId w:val="1"/>
        </w:numPr>
      </w:pPr>
      <w:r w:rsidRPr="00477AEB">
        <w:rPr>
          <w:b/>
          <w:bCs/>
        </w:rPr>
        <w:t>Seguridad como Código:</w:t>
      </w:r>
      <w:r w:rsidRPr="00477AEB">
        <w:t xml:space="preserve"> Automatizar los puntos de control de seguridad para evitar ralentizar los flujos de trabajo.</w:t>
      </w:r>
    </w:p>
    <w:p w14:paraId="3523209E" w14:textId="77777777" w:rsidR="00477AEB" w:rsidRPr="00477AEB" w:rsidRDefault="00477AEB" w:rsidP="00477AEB">
      <w:pPr>
        <w:rPr>
          <w:b/>
          <w:bCs/>
        </w:rPr>
      </w:pPr>
      <w:r w:rsidRPr="00477AEB">
        <w:rPr>
          <w:b/>
          <w:bCs/>
        </w:rPr>
        <w:t>3. Controles Base de Seguridad (Alineación PCI DSS)</w:t>
      </w:r>
    </w:p>
    <w:p w14:paraId="1FA72C43" w14:textId="77777777" w:rsidR="00477AEB" w:rsidRPr="00477AEB" w:rsidRDefault="00477AEB" w:rsidP="00477AEB">
      <w:r w:rsidRPr="00477AEB">
        <w:t>De acuerdo con las normativas vigentes, se establecen los siguientes controles obligatorios:</w:t>
      </w:r>
    </w:p>
    <w:p w14:paraId="6B59B82A" w14:textId="77777777" w:rsidR="00477AEB" w:rsidRPr="00477AEB" w:rsidRDefault="00477AEB" w:rsidP="00477AEB">
      <w:pPr>
        <w:numPr>
          <w:ilvl w:val="0"/>
          <w:numId w:val="2"/>
        </w:numPr>
      </w:pPr>
      <w:r w:rsidRPr="00477AEB">
        <w:rPr>
          <w:b/>
          <w:bCs/>
        </w:rPr>
        <w:t>Manejo de Secretos:</w:t>
      </w:r>
      <w:r w:rsidRPr="00477AEB">
        <w:t xml:space="preserve"> Prohibición estricta de incluir credenciales, API </w:t>
      </w:r>
      <w:proofErr w:type="spellStart"/>
      <w:r w:rsidRPr="00477AEB">
        <w:t>keys</w:t>
      </w:r>
      <w:proofErr w:type="spellEnd"/>
      <w:r w:rsidRPr="00477AEB">
        <w:t xml:space="preserve"> o tokens en el código fuente. Se debe utilizar </w:t>
      </w:r>
      <w:proofErr w:type="spellStart"/>
      <w:r w:rsidRPr="00477AEB">
        <w:rPr>
          <w:b/>
          <w:bCs/>
        </w:rPr>
        <w:t>GitLab</w:t>
      </w:r>
      <w:proofErr w:type="spellEnd"/>
      <w:r w:rsidRPr="00477AEB">
        <w:rPr>
          <w:b/>
          <w:bCs/>
        </w:rPr>
        <w:t xml:space="preserve"> Secret </w:t>
      </w:r>
      <w:proofErr w:type="spellStart"/>
      <w:r w:rsidRPr="00477AEB">
        <w:rPr>
          <w:b/>
          <w:bCs/>
        </w:rPr>
        <w:t>Detection</w:t>
      </w:r>
      <w:proofErr w:type="spellEnd"/>
      <w:r w:rsidRPr="00477AEB">
        <w:t xml:space="preserve"> o </w:t>
      </w:r>
      <w:r w:rsidRPr="00477AEB">
        <w:rPr>
          <w:b/>
          <w:bCs/>
        </w:rPr>
        <w:t xml:space="preserve">AWS </w:t>
      </w:r>
      <w:proofErr w:type="spellStart"/>
      <w:r w:rsidRPr="00477AEB">
        <w:rPr>
          <w:b/>
          <w:bCs/>
        </w:rPr>
        <w:t>Secrets</w:t>
      </w:r>
      <w:proofErr w:type="spellEnd"/>
      <w:r w:rsidRPr="00477AEB">
        <w:rPr>
          <w:b/>
          <w:bCs/>
        </w:rPr>
        <w:t xml:space="preserve"> Manager</w:t>
      </w:r>
      <w:r w:rsidRPr="00477AEB">
        <w:t>.</w:t>
      </w:r>
    </w:p>
    <w:p w14:paraId="6BFB1B71" w14:textId="77777777" w:rsidR="00477AEB" w:rsidRPr="00477AEB" w:rsidRDefault="00477AEB" w:rsidP="00477AEB">
      <w:pPr>
        <w:numPr>
          <w:ilvl w:val="0"/>
          <w:numId w:val="2"/>
        </w:numPr>
      </w:pPr>
      <w:r w:rsidRPr="00477AEB">
        <w:rPr>
          <w:b/>
          <w:bCs/>
        </w:rPr>
        <w:t>Cifrado de Datos:</w:t>
      </w:r>
      <w:r w:rsidRPr="00477AEB">
        <w:t xml:space="preserve"> Los datos sensibles deben estar cifrados tanto en tránsito (TLS 1.2+) como en reposo dentro de la arquitectura del sistema.</w:t>
      </w:r>
    </w:p>
    <w:p w14:paraId="1B58A561" w14:textId="77777777" w:rsidR="00477AEB" w:rsidRPr="00477AEB" w:rsidRDefault="00477AEB" w:rsidP="00477AEB">
      <w:pPr>
        <w:numPr>
          <w:ilvl w:val="0"/>
          <w:numId w:val="2"/>
        </w:numPr>
      </w:pPr>
      <w:r w:rsidRPr="00477AEB">
        <w:rPr>
          <w:b/>
          <w:bCs/>
        </w:rPr>
        <w:t>Privilegio Mínimo:</w:t>
      </w:r>
      <w:r w:rsidRPr="00477AEB">
        <w:t xml:space="preserve"> Los usuarios y cuentas técnicas tendrán únicamente los permisos estrictamente necesarios para su función (RBAC).</w:t>
      </w:r>
    </w:p>
    <w:p w14:paraId="32CD404C" w14:textId="77777777" w:rsidR="00477AEB" w:rsidRPr="00477AEB" w:rsidRDefault="00477AEB" w:rsidP="00477AEB">
      <w:pPr>
        <w:rPr>
          <w:b/>
          <w:bCs/>
        </w:rPr>
      </w:pPr>
      <w:r w:rsidRPr="00477AEB">
        <w:rPr>
          <w:b/>
          <w:bCs/>
        </w:rPr>
        <w:t>4. Seguridad en las Fases del SDLC</w:t>
      </w:r>
    </w:p>
    <w:p w14:paraId="07287715" w14:textId="77777777" w:rsidR="00477AEB" w:rsidRPr="00477AEB" w:rsidRDefault="00477AEB" w:rsidP="00477AEB">
      <w:r w:rsidRPr="00477AEB">
        <w:t>Cada etapa del ciclo de vida debe cumplir con criterios específicos:</w:t>
      </w:r>
    </w:p>
    <w:p w14:paraId="366D2171" w14:textId="77777777" w:rsidR="00477AEB" w:rsidRPr="00477AEB" w:rsidRDefault="00477AEB" w:rsidP="00477AEB">
      <w:pPr>
        <w:numPr>
          <w:ilvl w:val="0"/>
          <w:numId w:val="3"/>
        </w:numPr>
      </w:pPr>
      <w:r w:rsidRPr="00477AEB">
        <w:rPr>
          <w:b/>
          <w:bCs/>
        </w:rPr>
        <w:t>Planificación/Análisis:</w:t>
      </w:r>
      <w:r w:rsidRPr="00477AEB">
        <w:t xml:space="preserve"> Realizar evaluaciones preliminares de riesgos y modelado de amenazas antes de escribir código.</w:t>
      </w:r>
    </w:p>
    <w:p w14:paraId="13A8CA77" w14:textId="77777777" w:rsidR="00477AEB" w:rsidRPr="00477AEB" w:rsidRDefault="00477AEB" w:rsidP="00477AEB">
      <w:pPr>
        <w:numPr>
          <w:ilvl w:val="0"/>
          <w:numId w:val="3"/>
        </w:numPr>
      </w:pPr>
      <w:r w:rsidRPr="00477AEB">
        <w:rPr>
          <w:b/>
          <w:bCs/>
        </w:rPr>
        <w:t>Desarrollo:</w:t>
      </w:r>
      <w:r w:rsidRPr="00477AEB">
        <w:t xml:space="preserve"> Implementar estándares de codificación segura para evitar vulnerabilidades comunes como inyección SQL o desbordamiento de búfer.</w:t>
      </w:r>
    </w:p>
    <w:p w14:paraId="4D6BE59C" w14:textId="77777777" w:rsidR="00477AEB" w:rsidRPr="00477AEB" w:rsidRDefault="00477AEB" w:rsidP="00477AEB">
      <w:pPr>
        <w:numPr>
          <w:ilvl w:val="0"/>
          <w:numId w:val="3"/>
        </w:numPr>
      </w:pPr>
      <w:r w:rsidRPr="00477AEB">
        <w:rPr>
          <w:b/>
          <w:bCs/>
        </w:rPr>
        <w:lastRenderedPageBreak/>
        <w:t>Pruebas:</w:t>
      </w:r>
      <w:r w:rsidRPr="00477AEB">
        <w:t xml:space="preserve"> Ejecución obligatoria de pruebas de seguridad estáticas (</w:t>
      </w:r>
      <w:r w:rsidRPr="00477AEB">
        <w:rPr>
          <w:b/>
          <w:bCs/>
        </w:rPr>
        <w:t>SAST</w:t>
      </w:r>
      <w:r w:rsidRPr="00477AEB">
        <w:t xml:space="preserve">) en cada </w:t>
      </w:r>
      <w:proofErr w:type="spellStart"/>
      <w:r w:rsidRPr="00477AEB">
        <w:t>commit</w:t>
      </w:r>
      <w:proofErr w:type="spellEnd"/>
      <w:r w:rsidRPr="00477AEB">
        <w:t xml:space="preserve"> y análisis de composición de software (</w:t>
      </w:r>
      <w:r w:rsidRPr="00477AEB">
        <w:rPr>
          <w:b/>
          <w:bCs/>
        </w:rPr>
        <w:t>SCA</w:t>
      </w:r>
      <w:r w:rsidRPr="00477AEB">
        <w:t>) para librerías de terceros.</w:t>
      </w:r>
    </w:p>
    <w:p w14:paraId="3F547C38" w14:textId="77777777" w:rsidR="00477AEB" w:rsidRPr="00477AEB" w:rsidRDefault="00477AEB" w:rsidP="00477AEB">
      <w:pPr>
        <w:numPr>
          <w:ilvl w:val="0"/>
          <w:numId w:val="3"/>
        </w:numPr>
      </w:pPr>
      <w:r w:rsidRPr="00477AEB">
        <w:rPr>
          <w:b/>
          <w:bCs/>
        </w:rPr>
        <w:t>Implementación:</w:t>
      </w:r>
      <w:r w:rsidRPr="00477AEB">
        <w:t xml:space="preserve"> Configuración segura de firewalls y controles de acceso antes de habilitar aplicaciones en producción.</w:t>
      </w:r>
    </w:p>
    <w:p w14:paraId="272E556D" w14:textId="77777777" w:rsidR="00477AEB" w:rsidRPr="00477AEB" w:rsidRDefault="00477AEB" w:rsidP="00477AEB">
      <w:pPr>
        <w:rPr>
          <w:b/>
          <w:bCs/>
        </w:rPr>
      </w:pPr>
      <w:r w:rsidRPr="00477AEB">
        <w:rPr>
          <w:b/>
          <w:bCs/>
        </w:rPr>
        <w:t>5. Herramientas y Automatización</w:t>
      </w:r>
    </w:p>
    <w:p w14:paraId="378FEB59" w14:textId="77777777" w:rsidR="00477AEB" w:rsidRPr="00477AEB" w:rsidRDefault="00477AEB" w:rsidP="00477AEB">
      <w:r w:rsidRPr="00477AEB">
        <w:t>Para eliminar gestiones administrativas manuales lentas, se integran las siguientes herramientas automatizadas en el pipeline:</w:t>
      </w:r>
    </w:p>
    <w:p w14:paraId="27448A61" w14:textId="77777777" w:rsidR="00477AEB" w:rsidRPr="00477AEB" w:rsidRDefault="00477AEB" w:rsidP="00477AEB">
      <w:pPr>
        <w:numPr>
          <w:ilvl w:val="0"/>
          <w:numId w:val="4"/>
        </w:numPr>
      </w:pPr>
      <w:r w:rsidRPr="00477AEB">
        <w:rPr>
          <w:b/>
          <w:bCs/>
        </w:rPr>
        <w:t>SAST/DAST:</w:t>
      </w:r>
      <w:r w:rsidRPr="00477AEB">
        <w:t xml:space="preserve"> Análisis automático de código y pruebas dinámicas en entornos de </w:t>
      </w:r>
      <w:proofErr w:type="spellStart"/>
      <w:r w:rsidRPr="00477AEB">
        <w:t>staging</w:t>
      </w:r>
      <w:proofErr w:type="spellEnd"/>
      <w:r w:rsidRPr="00477AEB">
        <w:t>.</w:t>
      </w:r>
    </w:p>
    <w:p w14:paraId="0B7D64F0" w14:textId="77777777" w:rsidR="00477AEB" w:rsidRPr="00477AEB" w:rsidRDefault="00477AEB" w:rsidP="00477AEB">
      <w:pPr>
        <w:numPr>
          <w:ilvl w:val="0"/>
          <w:numId w:val="4"/>
        </w:numPr>
      </w:pPr>
      <w:r w:rsidRPr="00477AEB">
        <w:rPr>
          <w:b/>
          <w:bCs/>
        </w:rPr>
        <w:t>IAST:</w:t>
      </w:r>
      <w:r w:rsidRPr="00477AEB">
        <w:t xml:space="preserve"> Monitoreo interactivo de vulnerabilidades en tiempo de ejecución.</w:t>
      </w:r>
    </w:p>
    <w:p w14:paraId="6495F96B" w14:textId="77777777" w:rsidR="00477AEB" w:rsidRPr="00477AEB" w:rsidRDefault="00477AEB" w:rsidP="00477AEB">
      <w:pPr>
        <w:numPr>
          <w:ilvl w:val="0"/>
          <w:numId w:val="4"/>
        </w:numPr>
      </w:pPr>
      <w:r w:rsidRPr="00477AEB">
        <w:rPr>
          <w:b/>
          <w:bCs/>
        </w:rPr>
        <w:t>Revisiones de Código:</w:t>
      </w:r>
      <w:r w:rsidRPr="00477AEB">
        <w:t xml:space="preserve"> Todo cambio debe pasar por un </w:t>
      </w:r>
      <w:r w:rsidRPr="00477AEB">
        <w:rPr>
          <w:i/>
          <w:iCs/>
        </w:rPr>
        <w:t xml:space="preserve">Code </w:t>
      </w:r>
      <w:proofErr w:type="spellStart"/>
      <w:r w:rsidRPr="00477AEB">
        <w:rPr>
          <w:i/>
          <w:iCs/>
        </w:rPr>
        <w:t>Review</w:t>
      </w:r>
      <w:proofErr w:type="spellEnd"/>
      <w:r w:rsidRPr="00477AEB">
        <w:t xml:space="preserve"> enfocado en seguridad antes de su integración final.</w:t>
      </w:r>
    </w:p>
    <w:p w14:paraId="688E5A7B" w14:textId="77777777" w:rsidR="00477AEB" w:rsidRPr="00477AEB" w:rsidRDefault="00477AEB" w:rsidP="00477AEB">
      <w:pPr>
        <w:rPr>
          <w:b/>
          <w:bCs/>
        </w:rPr>
      </w:pPr>
      <w:r w:rsidRPr="00477AEB">
        <w:rPr>
          <w:b/>
          <w:bCs/>
        </w:rPr>
        <w:t>6. Gestión de Vulnerabilidades e Incidentes</w:t>
      </w:r>
    </w:p>
    <w:p w14:paraId="38320E01" w14:textId="77777777" w:rsidR="00477AEB" w:rsidRPr="00477AEB" w:rsidRDefault="00477AEB" w:rsidP="00477AEB">
      <w:pPr>
        <w:numPr>
          <w:ilvl w:val="0"/>
          <w:numId w:val="5"/>
        </w:numPr>
      </w:pPr>
      <w:r w:rsidRPr="00477AEB">
        <w:rPr>
          <w:b/>
          <w:bCs/>
        </w:rPr>
        <w:t>Remediación:</w:t>
      </w:r>
      <w:r w:rsidRPr="00477AEB">
        <w:t xml:space="preserve"> Las vulnerabilidades críticas detectadas deben ser priorizadas y corregidas en ciclos de desarrollo cortos.</w:t>
      </w:r>
    </w:p>
    <w:p w14:paraId="735016B9" w14:textId="77777777" w:rsidR="00477AEB" w:rsidRPr="00477AEB" w:rsidRDefault="00477AEB" w:rsidP="00477AEB">
      <w:pPr>
        <w:numPr>
          <w:ilvl w:val="0"/>
          <w:numId w:val="5"/>
        </w:numPr>
      </w:pPr>
      <w:r w:rsidRPr="00477AEB">
        <w:rPr>
          <w:b/>
          <w:bCs/>
        </w:rPr>
        <w:t>Respuesta a Incidentes:</w:t>
      </w:r>
      <w:r w:rsidRPr="00477AEB">
        <w:t xml:space="preserve"> Se debe mantener un plan de respuesta a incidentes activo para controlar infracciones de seguridad de forma eficaz.</w:t>
      </w:r>
    </w:p>
    <w:p w14:paraId="6284B9A8" w14:textId="77777777" w:rsidR="00477AEB" w:rsidRPr="00477AEB" w:rsidRDefault="00477AEB" w:rsidP="00477AEB">
      <w:pPr>
        <w:numPr>
          <w:ilvl w:val="0"/>
          <w:numId w:val="5"/>
        </w:numPr>
      </w:pPr>
      <w:proofErr w:type="spellStart"/>
      <w:r w:rsidRPr="00477AEB">
        <w:rPr>
          <w:b/>
          <w:bCs/>
        </w:rPr>
        <w:t>Rollbacks</w:t>
      </w:r>
      <w:proofErr w:type="spellEnd"/>
      <w:r w:rsidRPr="00477AEB">
        <w:rPr>
          <w:b/>
          <w:bCs/>
        </w:rPr>
        <w:t>:</w:t>
      </w:r>
      <w:r w:rsidRPr="00477AEB">
        <w:t xml:space="preserve"> Todo despliegue debe permitir reversiones rápidas si se detecta un compromiso de seguridad en producción.</w:t>
      </w:r>
    </w:p>
    <w:p w14:paraId="18D34504" w14:textId="77777777" w:rsidR="00477AEB" w:rsidRPr="00477AEB" w:rsidRDefault="00477AEB" w:rsidP="00477AEB">
      <w:pPr>
        <w:rPr>
          <w:b/>
          <w:bCs/>
        </w:rPr>
      </w:pPr>
      <w:r w:rsidRPr="00477AEB">
        <w:rPr>
          <w:b/>
          <w:bCs/>
        </w:rPr>
        <w:t>7. Auditoría y Cumplimiento Continuo</w:t>
      </w:r>
    </w:p>
    <w:p w14:paraId="7C0B5BE7" w14:textId="77777777" w:rsidR="00477AEB" w:rsidRPr="00477AEB" w:rsidRDefault="00477AEB" w:rsidP="00477AEB">
      <w:r w:rsidRPr="00477AEB">
        <w:t xml:space="preserve">Se utilizará el modelo de </w:t>
      </w:r>
      <w:r w:rsidRPr="00477AEB">
        <w:rPr>
          <w:b/>
          <w:bCs/>
        </w:rPr>
        <w:t>Evidencias Digitales (AUD-001)</w:t>
      </w:r>
      <w:r w:rsidRPr="00477AEB">
        <w:t xml:space="preserve"> para generar automáticamente el expediente de cumplimiento para auditorías </w:t>
      </w:r>
      <w:r w:rsidRPr="00477AEB">
        <w:rPr>
          <w:b/>
          <w:bCs/>
        </w:rPr>
        <w:t>PCI DSS</w:t>
      </w:r>
      <w:r w:rsidRPr="00477AEB">
        <w:t>, eliminando la recolección manual de pruebas.</w:t>
      </w:r>
    </w:p>
    <w:p w14:paraId="5AD1A8A0" w14:textId="77777777" w:rsidR="00477AEB" w:rsidRPr="00477AEB" w:rsidRDefault="00477AEB" w:rsidP="00477AEB">
      <w:r w:rsidRPr="00477AEB">
        <w:pict w14:anchorId="25879E9E">
          <v:rect id="_x0000_i1038" style="width:0;height:1.5pt" o:hralign="center" o:hrstd="t" o:hr="t" fillcolor="#a0a0a0" stroked="f"/>
        </w:pict>
      </w:r>
    </w:p>
    <w:p w14:paraId="383ED7C5" w14:textId="77777777" w:rsidR="00477AEB" w:rsidRPr="00477AEB" w:rsidRDefault="00477AEB" w:rsidP="00477AEB">
      <w:r w:rsidRPr="00477AEB">
        <w:rPr>
          <w:b/>
          <w:bCs/>
        </w:rPr>
        <w:t>Firmas de Aprobación:</w:t>
      </w:r>
    </w:p>
    <w:p w14:paraId="5DE86BA5" w14:textId="77777777" w:rsidR="00477AEB" w:rsidRPr="00477AEB" w:rsidRDefault="00477AEB" w:rsidP="00477AEB">
      <w:pPr>
        <w:numPr>
          <w:ilvl w:val="0"/>
          <w:numId w:val="6"/>
        </w:numPr>
      </w:pPr>
      <w:r w:rsidRPr="00477AEB">
        <w:rPr>
          <w:b/>
          <w:bCs/>
        </w:rPr>
        <w:t>Oficial de Seguridad (CISO):</w:t>
      </w:r>
      <w:r w:rsidRPr="00477AEB">
        <w:t xml:space="preserve"> ____________________ Fecha: __________</w:t>
      </w:r>
    </w:p>
    <w:p w14:paraId="387672EE" w14:textId="77777777" w:rsidR="00477AEB" w:rsidRPr="00477AEB" w:rsidRDefault="00477AEB" w:rsidP="00477AEB">
      <w:pPr>
        <w:numPr>
          <w:ilvl w:val="0"/>
          <w:numId w:val="6"/>
        </w:numPr>
      </w:pPr>
      <w:r w:rsidRPr="00477AEB">
        <w:rPr>
          <w:b/>
          <w:bCs/>
        </w:rPr>
        <w:t>Líder de Arquitectura:</w:t>
      </w:r>
      <w:r w:rsidRPr="00477AEB">
        <w:t xml:space="preserve"> ____________________ Fecha: __________</w:t>
      </w:r>
    </w:p>
    <w:p w14:paraId="3323F412" w14:textId="77777777" w:rsidR="00477AEB" w:rsidRPr="00477AEB" w:rsidRDefault="00477AEB" w:rsidP="00477AEB">
      <w:pPr>
        <w:numPr>
          <w:ilvl w:val="0"/>
          <w:numId w:val="6"/>
        </w:numPr>
      </w:pPr>
      <w:r w:rsidRPr="00477AEB">
        <w:rPr>
          <w:b/>
          <w:bCs/>
        </w:rPr>
        <w:t>Líder de Ingeniería:</w:t>
      </w:r>
      <w:r w:rsidRPr="00477AEB">
        <w:t xml:space="preserve"> ____________________ Fecha: __________</w:t>
      </w:r>
    </w:p>
    <w:p w14:paraId="6D51AEA7" w14:textId="77777777" w:rsidR="00477AEB" w:rsidRDefault="00477AEB"/>
    <w:sectPr w:rsidR="00477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2658"/>
    <w:multiLevelType w:val="multilevel"/>
    <w:tmpl w:val="7F1A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6543E"/>
    <w:multiLevelType w:val="multilevel"/>
    <w:tmpl w:val="11B21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3E76A1"/>
    <w:multiLevelType w:val="multilevel"/>
    <w:tmpl w:val="B206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E6982"/>
    <w:multiLevelType w:val="multilevel"/>
    <w:tmpl w:val="F8602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3C205F"/>
    <w:multiLevelType w:val="multilevel"/>
    <w:tmpl w:val="4C5C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C045AF"/>
    <w:multiLevelType w:val="multilevel"/>
    <w:tmpl w:val="FD205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8644281">
    <w:abstractNumId w:val="4"/>
  </w:num>
  <w:num w:numId="2" w16cid:durableId="1630282884">
    <w:abstractNumId w:val="5"/>
  </w:num>
  <w:num w:numId="3" w16cid:durableId="280041865">
    <w:abstractNumId w:val="0"/>
  </w:num>
  <w:num w:numId="4" w16cid:durableId="84156389">
    <w:abstractNumId w:val="3"/>
  </w:num>
  <w:num w:numId="5" w16cid:durableId="259609476">
    <w:abstractNumId w:val="2"/>
  </w:num>
  <w:num w:numId="6" w16cid:durableId="7023628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AEB"/>
    <w:rsid w:val="00477AEB"/>
    <w:rsid w:val="00886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C0134"/>
  <w15:chartTrackingRefBased/>
  <w15:docId w15:val="{9730EF4E-8045-462A-B8A7-F367DE869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77A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7A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7A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7A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7A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7A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7A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7A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7A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7A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7A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7A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7AE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7AE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7A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7AE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7A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7A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77A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7A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77A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7A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77A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7AE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77AE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7AE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7A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7AE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77A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530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Jackson Gamboa</dc:creator>
  <cp:keywords/>
  <dc:description/>
  <cp:lastModifiedBy>Jackson Gamboa</cp:lastModifiedBy>
  <cp:revision>1</cp:revision>
  <dcterms:created xsi:type="dcterms:W3CDTF">2026-07-12T19:47:00Z</dcterms:created>
  <dcterms:modified xsi:type="dcterms:W3CDTF">2026-07-12T19:48:00Z</dcterms:modified>
</cp:coreProperties>
</file>