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606060"/>
          <w:sz w:val="24"/>
        </w:rPr>
        <w:t>研究报告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i w:val="0"/>
          <w:color w:val="000000"/>
          <w:sz w:val="48"/>
        </w:rPr>
        <w:t>期货金融量化智能体建设深度研究报告</w:t>
      </w:r>
    </w:p>
    <w:p>
      <w:pPr>
        <w:spacing w:before="0" w:after="360" w:line="264" w:lineRule="auto"/>
      </w:pPr>
      <w:r>
        <w:rPr>
          <w:rFonts w:ascii="Calibri" w:hAnsi="Calibri" w:eastAsia="Microsoft YaHei"/>
          <w:b w:val="0"/>
          <w:i w:val="0"/>
          <w:color w:val="606060"/>
          <w:sz w:val="26"/>
        </w:rPr>
        <w:t>功能蓝图、量化知识体系、数据学习方法、生产流程、Skill 设计与治理方案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期货金融量化智能体：研究、回测、风控、执行辅助、复盘与知识管理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边界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报告用于产品和工程规划，不构成投资建议、交易建议或收益承诺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日期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2026-06-24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建议阅读方式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先读第 1-2 章确定边界，再按第 3-11 章拆解研发任务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结论先行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真正可用的期货量化智能体不是“会聊天的策略顾问”，而是一个受限的、多工具、多角色、可审计的研究与交易运维系统。它的核心价值是把数据治理、策略研究、回测验证、风控审批、模拟盘监控、实盘复盘连接成闭环，同时严格禁止模型直接绕过风控下单。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1. 建设目标与智能体边界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2. 期货量化基础与深层理解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3. 智能体应具备的核心功能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4. 数据工程与往期数据学习方法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5. 策略研究体系与因子库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6. 回测、评估与防过拟合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7. 风险控制、交易执行与合规治理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8. 智能体系统架构与多角色协作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9. 相关 Skill 的制作方案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10. 生产落地步骤、技术栈与里程碑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11. 锦上添花能力与长期演进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12. 附录：数据字段、检查清单与参考资料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建设目标与智能体边界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目标不是做一个“预测涨跌”的单点模型，而是建设一个面向期货量化研究和交易运营的智能体系统。它应帮助人完成研究假设生成、数据抽取、代码实验、回测诊断、风险检查、模拟盘复盘、报告生成和知识沉淀，并在受控条件下连接模拟或实盘执行系统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1.1 最终形态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研究侧：用户可以问“螺纹钢主力近 5 年趋势策略为何在某些阶段失效”，智能体自动拉取数据、生成解释、给出可复现实验代码和回测对比。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工程侧：智能体可以按模板创建策略仓库、数据任务、回测配置、监控面板和报告，但每一步都有版本记录。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交易侧：智能体只能提交“建议订单”或“策略信号”，实际下单必须经过风控服务、额度检查、审批策略和交易网关。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治理侧：所有数据版本、特征版本、模型版本、回测版本、参数版本、审批记录和交易回报都能追踪。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1.2 不能做什么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不能把大模型输出直接当作交易信号。大模型擅长组织信息、生成代码和解释上下文，但不应承担未经验证的概率预测职责。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不能用回测收益率替代真实可交易性。期货策略常死于手续费、滑点、换月、成交约束、夜盘跳空、保证金变化和极端行情。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不能让智能体拥有无限工具权限。查询、研究、回测、模拟、实盘、账户权限必须隔离。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不能忽略监管和交易所规则。合约乘数、最小变动价位、涨跌停、限仓、保证金、交易时间、强平规则都会改变策略结果。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1.3 产品定位矩阵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200"/>
        <w:gridCol w:w="3300"/>
        <w:gridCol w:w="2500"/>
        <w:gridCol w:w="236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智能体职责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人类职责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硬性闸门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研究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生成假设、写实验代码、解释回测、整理文献和市场逻辑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选择研究方向、判断经济意义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禁止输出为实盘指令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模拟盘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部署影子信号、对比成交假设、监控漂移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审核是否进入小资金试运行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风控参数、告警、日志完整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小资金实盘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辅助监控、复盘、生成变更建议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批准参数与策略启停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额度、撤单率、最大亏损、人工确认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规模化实盘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异常检测、策略组合监控、容量评估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资产配置、风险预算、应急处置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独立风控服务与灾备停止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期货量化基础与深层理解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期货量化与股票量化最大的不同，是合约生命周期、保证金杠杆、每日结算、换月、交割、期限结构和交易所微观规则会直接进入收益计算。智能体若不理解这些机制，会生成看似漂亮但不可交易的回测。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期货合约的收益不是简单价格涨跌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合约乘数决定价格变化对应的盈亏。例如铜、螺纹钢、股指期货等合约乘数不同，不能只比较百分比收益。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保证金使收益呈现杠杆特征。账户权益波动、追加保证金、强平风险比单合约价格预测更重要。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每日无负债结算使浮盈浮亏被每日兑现，资金曲线与保证金占用要逐日计算。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涨跌停、夜盘、集合竞价、交易时段切分会造成无法成交、跳空成交和信号延迟。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2.2 连续合约、主力合约与换月陷阱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历史研究通常需要把离散合约拼成连续序列，但不同拼接方法会引入不同偏差。主力连续反映市场流动性迁移，但会有换月跳点；后复权或收益拼接能平滑价格，但可能破坏绝对价位含义；固定到期月连续适合期限结构研究，却可能流动性不足。智能体必须在回测报告中声明使用哪种连续合约和换月规则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600"/>
        <w:gridCol w:w="3900"/>
        <w:gridCol w:w="38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拼接方式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适用场景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主要风险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主力连续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趋势、动量、流动性优先策略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换月跳点、未来函数式主力识别、成交假设失真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次主力/指数连续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容量评估、分散流动性研究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指数构造规则不等于可交易合约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收益率拼接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统计建模、风险估计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无法直接用于价格触发类策略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固定月份合约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季节性、期限结构、跨期套利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样本少、临近交割流动性变化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2.3 基差、期限结构与商品逻辑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基差等于现货价格与期货价格的差。基差收敛是套保和期现套利的核心，但现货数据质量和地区差异会决定研究有效性。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Contango 和 Backwardation 体现远近月价格结构。展期收益、库存、仓储、资金成本和供需预期共同影响期限结构。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商品期货不能只看 K 线。库存、开工率、利润、进口、天气、政策、仓单、交割库和产业链利润都可能是解释变量。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金融期货更依赖指数成分、利率曲线、分红、久期、基差、跨品种相关性和宏观风险因子。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2.4 市场微观结构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Tick 级策略必须理解盘口队列、撮合机制、委托撤单、盘口深度、冲击成本和延迟。分钟或日频策略也不能忽略滑点，因为期货成交集中在主力合约和特定时段，换月、开收盘、夜盘开盘、数据发布前后都会改变成交质量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2.5 常见偏差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未来函数：用当日收盘价生成并假设当日收盘成交，或使用事后确定的主力合约。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幸存者偏差：只研究当前活跃品种，忽略退市、长期不活跃或制度变化品种。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过拟合：参数网格在历史上找到局部最优，但离样本立即失效。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数据窥探：反复试错后仍用同一测试集判断策略有效。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容量错觉：回测成交价使用中间价或收盘价，却忽略真实盘口深度和冲击成本。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智能体应具备的核心功能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/>
          <w:color w:val="606060"/>
          <w:sz w:val="18"/>
        </w:rPr>
        <w:t>图 1：量化智能体闭环。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3.1 功能模块总览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450"/>
        <w:gridCol w:w="5300"/>
        <w:gridCol w:w="2610"/>
      </w:tblGrid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要做什么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关键输出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数据接入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接入交易所历史数据、行情商 Tick/K 线、账户成交、基本面、公告和宏观数据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标准化行情表、合约主数据、数据质量报告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研究助手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解释市场逻辑、生成研究假设、编写特征和策略实验代码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研究笔记、Notebook、实验配置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因子库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沉淀趋势、期限结构、基差、波动率、流动性、库存、情绪等特征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因子定义、版本、IC/收益分层报告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回测引擎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事件驱动回测、换月、手续费、滑点、保证金、风控约束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收益曲线、交易清单、归因、压力测试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策略评审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检测过拟合、样本外表现、参数稳定性、容量和相关性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上线建议、拒绝原因、改进方向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风险控制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事前额度、事中损失/持仓/撤单监控、事后复盘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风控状态、告警、阻断记录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执行辅助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生成建议订单、模拟成交、订单路由和成交回报解析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模拟/实盘订单审计链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报告生成</w:t>
            </w:r>
          </w:p>
        </w:tc>
        <w:tc>
          <w:tcPr>
            <w:tcW w:type="dxa" w:w="5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自动生成日报、周报、策略评审报告、异常复盘</w:t>
            </w:r>
          </w:p>
        </w:tc>
        <w:tc>
          <w:tcPr>
            <w:tcW w:type="dxa" w:w="26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Word/PDF/仪表盘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3.2 智能体角色分工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总控 Agent：理解用户意图，拆解任务，选择工具，维护状态，检查权限。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 Agent：只负责数据目录、字段、质量检查和 SQL，不解释策略收益。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研究 Agent：生成假设、代码和实验计划，但不能批准上线。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回测 Agent：运行标准化回测，强制输出成本、滑点、换月、样本外和稳健性检查。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风控 Agent：读取策略风险、账户风险和风控规则，拥有否决权。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执行 Agent：只和模拟或交易网关交互，不拥有修改策略逻辑的权限。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报告 Agent：把结果转成可读报告，并附数据版本、代码版本和参数版本。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3.3 工具清单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2300"/>
        <w:gridCol w:w="4750"/>
        <w:gridCol w:w="231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权限边界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market_data.query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查询行情、成交量、持仓、主力合约、交易日历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只读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contract_master.get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返回合约乘数、最小变动价位、手续费、保证金、交易时段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只读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feature.compute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按版本计算特征和标签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读写特征库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backtest.run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运行标准配置回测并保存结果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受限执行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risk.check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检查策略、账户、订单和组合风险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强制调用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paper_trade.submit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提交模拟订单或影子信号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需策略白名单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live_trade.propose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生成待审批实盘建议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不能直接成交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report.generate</w:t>
            </w:r>
          </w:p>
        </w:tc>
        <w:tc>
          <w:tcPr>
            <w:tcW w:type="dxa" w:w="4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生成研究和复盘报告</w:t>
            </w:r>
          </w:p>
        </w:tc>
        <w:tc>
          <w:tcPr>
            <w:tcW w:type="dxa" w:w="23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读结果库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数据工程与往期数据学习方法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4.1 数据源分层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智能体学习往期量化数据，第一步不是训练模型，而是建立可追溯的数据资产。数据应按实时性、授权、粒度和用途分层：交易所公开日频数据适合基础研究和校验，行情商 Tick 数据适合执行与微观结构研究，账户成交和订单日志适合真实滑点、成交率和策略行为分析。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550"/>
        <w:gridCol w:w="3300"/>
        <w:gridCol w:w="2500"/>
        <w:gridCol w:w="2010"/>
      </w:tblGrid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数据层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注意事项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公开交易所数据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日行情、周/月统计、历史数据、持仓排名、仓单、交易日历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低成本研究、官方校验、合约主数据补全</w:t>
            </w:r>
          </w:p>
        </w:tc>
        <w:tc>
          <w:tcPr>
            <w:tcW w:type="dxa" w:w="20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页面格式会变，需缓存原始文件和解析版本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行情商数据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Tick、盘口、逐笔、分钟线、主连/指数、期权波动率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高频、执行、滑点、容量、盘口冲击</w:t>
            </w:r>
          </w:p>
        </w:tc>
        <w:tc>
          <w:tcPr>
            <w:tcW w:type="dxa" w:w="20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必须核验授权、延迟、复权和字段定义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基本面数据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库存、仓单、利润、产量、进出口、天气、宏观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商品逻辑、供需因子、事件研究</w:t>
            </w:r>
          </w:p>
        </w:tc>
        <w:tc>
          <w:tcPr>
            <w:tcW w:type="dxa" w:w="20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频率低、口径多，需对齐发布时间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账户与订单日志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信号、委托、撤单、成交、拒单、保证金、权益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真实交易复盘、风控、模型漂移</w:t>
            </w:r>
          </w:p>
        </w:tc>
        <w:tc>
          <w:tcPr>
            <w:tcW w:type="dxa" w:w="20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敏感数据，需脱敏和权限隔离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4.2 标准数据模型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contract_master：品种、交易所、合约、乘数、报价单位、最小变动、上市日、最后交易日、交割月、交易时段。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bar_1d/bar_1m/tick：时间、合约、开高低收、成交量、持仓、成交额、买卖盘口、数据来源、修订版本。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continuous_contract：连续合约代码、映射日期、实际交易合约、换月规则、复权因子。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feature_store：特征名、计算窗口、依赖数据、发布时间对齐、版本号、缺失率、异常率。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experiment_registry：数据版本、代码提交、参数、样本区间、成本假设、结果摘要。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order_trade_log：策略、信号、委托、成交、撤单、拒单、网关延迟、成交滑点、风控状态。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4.3 如何学习往期量化数据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学习历史数据应采用“描述统计 -&gt; 假设形成 -&gt; 特征构造 -&gt; 严格回测 -&gt; 样本外验证 -&gt; 模拟盘对照 -&gt; 实盘小规模验证”的流程。不要先训练复杂模型再寻找解释。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市场画像：按品种、合约、时段统计收益分布、波动、成交量、持仓、跳空、涨跌停、夜盘贡献和换月行为。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特征探索：构造趋势、均值回复、期限结构、基差、波动率、流动性、库存变化、季节性、宏观事件等候选特征。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标签定义：根据策略目标定义未来收益、风险调整收益、突破后持有收益、成交后滑点、撤单后机会成本等标签。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时间对齐：所有特征必须使用当时已经发布的数据，基本面和公告数据要记录发布时间，不允许用事后修订值。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稳健性验证：跨年份、跨品种、跨市场状态、跨参数窗口和交易成本假设检验。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失败样本库：把亏损交易、异常行情、风控阻断、数据错误和策略漂移沉淀为智能体检索材料。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4.4 数据质量规则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缺失检查：交易日是否缺失，夜盘是否跨日归属错误，分钟线是否断档。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价格检查：高低价关系、涨跌停边界、结算价异常、负价或零价。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成交检查：成交量、持仓量、成交额单位是否一致，是否双边统计。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合约检查：主力映射是否使用未来信息，最后交易日前是否强制换月。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重复与修订：同一来源重复下载是否一致，交易所补发或修订是否保留版本。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跨源校验：交易所日频数据与行情商聚合数据是否一致。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数据学习的核心判断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如果一个智能体不能回答“这条回测曲线使用了哪一版数据、哪一种连续合约、哪一个手续费滑点模型、哪一次代码提交”，它就还不具备服务量化交易的条件。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策略研究体系与因子库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策略族谱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500"/>
        <w:gridCol w:w="4050"/>
        <w:gridCol w:w="381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策略类型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核心逻辑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期货适配重点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趋势跟踪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价格趋势延续，常用均线、通道、动量、波动率突破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多品种分散、波动率目标、换月和趋势拥挤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期限结构/Carry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利用远近月价差、展期收益、库存和资金成本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合约流动性、交割月规则、仓储和现货口径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跨品种套利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产业链或替代品价差均值回复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价差单位、合约乘数、保证金优惠、交割制度差异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统计套利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协整、价差、残差、短期反转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参数漂移、交易成本、极端断裂和流动性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季节性策略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供应、需求、天气、节假日或政策周期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样本年数少，防止把偶然年份当规律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事件/宏观策略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库存、政策、数据发布、利率和汇率事件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发布时间对齐、事件预期、隔夜跳空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做市/执行优化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盘口报价、库存控制、成交概率建模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低延迟、撤单率、队列位置和风控限额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5.2 因子库设计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因子不是越多越好，而是必须可解释、可复现、可验证、可交易。每个因子应有定义、输入数据、发布时间、适用品种、预期方向、失效场景、计算代码和评估报告。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因子大类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典型特征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趋势类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过去 N 日收益、均线斜率、通道突破、ADX、波动调整动量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波动类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历史波动率、真实波幅、跳空率、日内波动分布、波动率状态切换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期限结构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近远月价差、年化展期收益、主次价差、跨期价差 Z-score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基差现货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现货-期货基差、基差变化、地区价差、仓单变化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流动性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成交额、盘口深度、买卖价差、冲击成本、撤单率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持仓情绪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持仓变化、成交持仓比、会员持仓集中度、净多空变化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基本面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库存、开工、利润、进口、天气、运费、政策约束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5.3 机器学习的正确位置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机器学习适合做非线性组合、状态识别、成交概率、风险预警和特征筛选，但不应掩盖交易逻辑。期货样本存在强时间依赖、制度变化和品种异质性，普通随机交叉验证会高估效果。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监督学习：用时间序列交叉验证、Purged/Embargo 思路避免标签泄露；输出概率和置信区间，不只输出方向。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无监督学习：用于市场状态聚类、异常行情识别、品种相关结构变化。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强化学习：可用于执行和库存控制研究，但实盘前需要更严格的仿真和安全约束。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大模型：更适合研究编排、文本信息抽取、代码生成、报告和解释，不适合直接作为价格预测黑箱。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回测、评估与防过拟合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6.1 回测引擎要求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事件驱动：按交易日、Bar、Tick、信号、订单、成交、风控事件推进，不用简单向量化收益替代真实交易。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合约规则：合约乘数、最小跳动、手续费、保证金、涨跌停、交易时段、最后交易日必须可配置。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换月规则：主力切换、成交量/持仓阈值、提前换月、不可交易日处理必须显式记录。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成本模型：手续费、滑点、冲击成本、盘口可成交量、拒单和部分成交都要建模。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组合层：多品种资金分配、风险预算、相关性、保证金占用和净值回撤要统一计算。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审计层：每次回测保存数据版本、代码版本、参数、成本假设、运行日志和结果文件。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6.2 评估指标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200"/>
        <w:gridCol w:w="2700"/>
        <w:gridCol w:w="546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类别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解释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收益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年化收益、收益波动、收益偏度、月度胜率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观察收益是否集中于少数极端交易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风险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最大回撤、Calmar、VaR/ES、保证金占用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期货杠杆下回撤比收益更关键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交易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换手率、手续费占比、滑点占比、成交率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判断策略是否被成本吃掉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稳健性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样本外收益、参数稳定性、跨品种表现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判断是否只是历史拟合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容量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成交额占比、盘口深度、冲击成本曲线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判断能否放大资金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组合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相关性、风险贡献、拥挤度、尾部共同亏损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避免多策略同源风险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6.3 防过拟合流程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先定义经济逻辑，再定义信号。没有机制解释的信号，即使回测好也要降权。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训练集、验证集、测试集按时间切分，测试集只能使用一次。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使用滚动窗口和 Walk-forward 检查参数在不同市场状态下是否稳定。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做成本压力测试：手续费乘 1-3 倍、滑点扩大、成交延迟、涨跌停无法成交。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做策略扰动测试：轻微改变参数、换月日、入场时点、持有期，观察收益是否崩溃。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做白噪声和随机信号对照，确认策略不是靠市场长期漂移或数据处理错误赚钱。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上线门槛建议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任何策略上线前至少通过：数据质量审计、无未来函数审计、成本压力测试、参数稳定性测试、样本外测试、模拟盘测试、风控规则测试、人工评审记录。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风险控制、交易执行与合规治理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7.1 三层风控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200"/>
        <w:gridCol w:w="4200"/>
        <w:gridCol w:w="396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层级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控制内容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示例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事前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策略准入、品种白名单、最大手数、价格偏离、保证金占用、风控参数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超过价格偏离阈值的订单直接拒绝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事中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当日亏损、撤单率、成交异常、行情中断、连接异常、持仓暴露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当日亏损达阈值自动停止新开仓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事后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归因、异常复盘、参数漂移、违规检查、审计留痕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复盘所有风控阻断和人工覆盖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7.2 交易执行原则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智能体不直接下单。它只能调用 live_trade.propose 生成待审批订单，交易网关必须独立验证。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风控服务独立部署，不能被研究代码绕过。任何策略参数变化都要版本化。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交易指令需要幂等性、唯一订单 ID、重试规则、撤单确认、成交回报校验。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出现行情延迟、账户延迟、成交回报断链、滑点异常、风控状态未知时，默认停止开仓。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保留人工应急停止按钮，并确保它不依赖大模型服务可用。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7.3 合规与监管启示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国际监管和交易所实践共同指向一个原则：自动化交易系统需要风险控制、透明度、监督程序、容量与安全控制、审计记录和应急机制。即使具体司法辖区要求不同，工程上也应按更高标准设计。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来源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可转化为系统要求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CFTC 自动化交易相关材料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多层级风险控制、透明度、自动化交易安全防护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NFA 自动订单路由监督通知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书面监督程序、安全、容量、信用和风险管理控制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IOSCO AI/算法交易报告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治理、模型开发测试、持续监控、数据质量、透明度、外包管理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CME Globex/Risk Management Tools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交易接入前的身份、风险工具、额度和技术通知流程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智能体系统架构与多角色协作</w:t>
      </w:r>
    </w:p>
    <w:p>
      <w:r>
        <w:drawing>
          <wp:inline xmlns:a="http://schemas.openxmlformats.org/drawingml/2006/main" xmlns:pic="http://schemas.openxmlformats.org/drawingml/2006/picture">
            <wp:extent cx="5760720" cy="3420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/>
          <w:color w:val="606060"/>
          <w:sz w:val="18"/>
        </w:rPr>
        <w:t>图 2：多角色智能体架构。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8.1 推荐架构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前端：研究工作台、策略看板、风险看板、审批中心、报告中心。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智能体编排：总控 Agent + 专用 Agent；复杂任务用状态机或工作流引擎，不只依赖自然语言循环。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工具服务：行情、SQL、特征、回测、优化、风险、模拟盘、报告、通知，每个工具定义输入输出 Schema。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数据底座：对象存储保存原始数据，时序数据库/列式数据库保存行情，关系库保存元数据和实验注册表，向量库保存研究知识。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模型层：大模型用于推理和编排，传统统计/ML 模型用于预测、分类和异常检测。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治理层：权限、密钥、审计、评测、日志、监控、应急停止和模型输出安全检查。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8.2 状态与记忆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金融量化智能体的记忆不能是随意聊天记忆，而应分成可审计的长期知识库和短期任务状态。长期知识库保存研究结论、品种档案、策略复盘、数据字典；短期状态保存当前任务目标、已调用工具、数据版本、实验 ID 和审批状态。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8.3 评测体系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工具调用正确率：能否选择正确数据表、字段、合约和时间范围。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金融约束正确率：是否正确处理合约乘数、换月、保证金、涨跌停和交易时段。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代码可运行率：生成的研究代码是否能在标准环境运行并保存结果。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风控拒绝率：面对越权、绕过风控、直接下单请求是否拒绝。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报告一致性：报告结论是否与回测结果、数据版本和图表一致。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幻觉率：引用不存在的数据、规则、接口或收益结论的比例。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相关 Skill 的制作方案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Skill 是把可重复工作流固化给智能体使用的方式。根据 OpenAI Codex 技能文档，Skill 通常是包含 SKILL.md 的目录，并可带 scripts、references、assets；触发依赖名称和描述，完整说明在触发后加载。因此量化项目中的 Skill 应保持聚焦，避免把所有金融知识塞进一个巨型文件。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9.1 推荐 Skill 列表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Skill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触发场景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应包含资源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futures-data-engineer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接入或修复期货数据、字段解释、连续合约构造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数据字典、交易所字段映射、质量检查脚本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futures-backtest-reviewer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评审回测、排查未来函数、解释绩效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回测审计清单、成本模型、常见偏差案例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futures-risk-officer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检查订单、策略上线、风控规则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风控阈值模板、审批矩阵、应急处理 SOP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factor-researcher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生成因子、评估 IC、收益分层、样本外测试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因子模板、统计检验脚本、报告模板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execution-analyst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分析成交、滑点、撤单和盘口表现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订单日志 Schema、滑点归因脚本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quant-report-writer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生成日报、周报、策略评审报告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Word 模板、图表规范、术语表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9.2 Skill 目录示例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 futures-backtest-reviewer 为例，建议结构如下：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>futures-backtest-reviewer/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SKILL.md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references/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backtest-audit-checklist.md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futures-contract-rules.md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cost-and-slippage-models.md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scripts/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audit_backtest_result.py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detect_lookahead.py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compare_cost_scenarios.py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assets/</w:t>
      </w:r>
    </w:p>
    <w:p>
      <w:pPr>
        <w:spacing w:before="0" w:after="20" w:line="264" w:lineRule="auto"/>
        <w:ind w:left="360"/>
      </w:pPr>
      <w:r>
        <w:rPr>
          <w:rFonts w:ascii="Calibri" w:hAnsi="Calibri" w:eastAsia="Microsoft YaHei"/>
          <w:b w:val="0"/>
          <w:i w:val="0"/>
          <w:color w:val="000000"/>
          <w:sz w:val="19"/>
        </w:rPr>
        <w:t xml:space="preserve">    strategy-review-template.docx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9.3 SKILL.md 写法要点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description 要清楚写明触发场景和边界，例如“当用户要求评审期货策略回测、排查未来函数、检查交易成本或判断上线条件时使用”。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正文只放核心流程：先读取回测配置和数据版本，再检查合约规则、成本、换月、样本外、参数稳定性，最后输出结论。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详细金融规则放 references，确定性检查放 scripts，报告模板放 assets。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每个 Skill 聚焦一个工作，不要把数据接入、策略研究、风控审批和报告生成混成一个 Skill。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复杂 Skill 必须有测试样例：正常回测、未来函数回测、成本缺失回测、换月错误回测。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9.4 MCP 与工具封装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当智能体需要访问实时数据、数据库、交易模拟、内部文档或审批系统，应优先封装为 MCP/工具服务，而不是把数据库账号、交易接口或文件路径直接暴露给模型。工具层负责权限、参数校验、审计和错误处理；模型只负责选择工具和解释结果。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生产落地步骤、技术栈与里程碑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10.1 建设路线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0 阶段：边界与制度：明确不得直接实盘下单、权限分层、数据授权、日志留存、风控责任人。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1 阶段：数据底座：建立合约主数据、日频行情、连续合约、交易日历、数据质量检查。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2 阶段：研究工作台：接入 Notebook、因子库、标准回测模板、实验注册表。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3 阶段：智能体工具化：封装 market_data、feature、backtest、risk、report 等工具，增加权限与审计。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4 阶段：模拟盘闭环：把信号接入模拟交易，记录订单、成交、滑点、风控阻断。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5 阶段：小资金实盘：只允许白名单策略，所有订单经过风控服务和人工/规则审批。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 6 阶段：规模化与治理：多策略组合、风险预算、模型评测、灾备、持续复盘。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10.2 推荐技术栈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可选技术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说明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数据采集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Python、Airflow/Prefect、交易所下载器、行情商 SDK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先稳定日频，再扩展 Tick 和实时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存储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PostgreSQL、ClickHouse、Parquet、对象存储、Redis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元数据与行情分层保存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研究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Python、pandas/polars、NumPy、statsmodels、scikit-learn、Jupyter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重视可复现环境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回测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自研事件驱动引擎、backtrader/vectorbt 作参考、专用执行仿真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期货规则建议自研核心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智能体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OpenAI Responses API 或 Agents SDK、工具调用、MCP、Tracing/Evals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复杂编排用工作流和评测闭环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风控执行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独立风险服务、交易网关、消息队列、审计日志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与模型服务解耦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监控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Prometheus/Grafana、日志平台、告警机器人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监控数据、策略、订单、账户和模型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10.3 最小可行产品 MVP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MVP 建议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000000"/>
                <w:sz w:val="20"/>
              </w:rPr>
              <w:t>先做“研究 + 回测 + 报告 + 风控审计”的闭环，不急于实盘。选择 3-5 个流动性好、规则相对清晰的期货品种，完成日频/分钟级数据、主力连续、趋势/期限结构策略、标准回测、报告生成和未来函数审计。</w:t>
            </w:r>
          </w:p>
        </w:tc>
      </w:tr>
    </w:tbl>
    <w:p>
      <w:pPr>
        <w:spacing w:before="0" w:after="80" w:line="264" w:lineRule="auto"/>
      </w:pP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第一个月：数据目录、合约主数据、日频行情、主力连续、数据质量报告。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第二个月：趋势策略和期限结构策略模板、标准回测引擎、成本模型。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第三个月：智能体工具调用、回测自动解释、策略评审报告、Skill 初版。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第四个月：模拟盘、订单日志、滑点归因、风控告警。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第五个月以后：小资金实盘审批、组合层、异常检测、持续评测。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11. 锦上添花能力与长期演进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11.1 高价值增强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自动研究日报：每晚扫描市场、策略表现、异常数据、风控事件，生成 Word/PDF 和仪表盘。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策略失败案例库：把亏损交易按市场状态、信号类型、成本、执行异常分类，供智能体检索。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参数漂移监控：监控因子 IC、成交滑点、收益分布、相关性和风险贡献的变化。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情景压力测试：复现历史极端行情，模拟涨跌停、跳空、流动性消失和多策略同向亏损。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自然语言实验：用户用中文描述假设，智能体生成标准实验配置而非一次性散乱代码。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代码审查与安全扫描：策略上线前自动检查未来函数、数据泄露、异常下单路径和权限越界。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知识图谱：连接品种、产业链、合约、规则、因子、策略、事件和复盘结论。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11.2 不建议过早投入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一开始就做全自动实盘交易。没有数据、风控、回测和监控基础，自动化只会放大错误。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盲目上深度学习或强化学习。期货样本小、制度变、成本敏感，复杂模型不一定优于简单稳健规则。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追求全品种全频率。应先选少量品种打通闭环，再扩展品种和频率。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让智能体记住未结构化聊天结论。金融研究结论必须沉淀到版本化文档、数据库或实验注册表。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12. 附录：检查清单与参考资料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12.1 策略上线检查清单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数据版本、合约映射、连续合约规则已固化。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不存在未来函数、样本泄露和事后主力识别。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手续费、滑点、冲击成本、保证金和涨跌停已纳入。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样本外、Walk-forward、参数扰动和成本压力测试通过。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模拟盘至少覆盖不同市场状态，并保存订单与成交日志。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风控阈值、最大亏损、最大持仓、撤单率、熔断条件已配置。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审批记录、策略负责人、回滚方案和应急停止流程明确。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报告解释清楚收益来源、失效条件和容量限制。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12.2 数据字段最低要求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5"/>
              </w:rPr>
              <w:t>数据表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5"/>
              </w:rPr>
              <w:t>最低字段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contract_master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exchange, product, contract, multiplier, tick_size, listed_date, last_trade_date, delivery_month, session_template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daily_bar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trade_date, exchange, contract, open, high, low, close, settlement, volume, open_interest, turnover, source_version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minute_bar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datetime, trading_day, contract, open, high, low, close, volume, open_interest, source_version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continuous_map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trade_date, continuous_symbol, actual_contract, roll_rule, adjustment_factor, source_version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backtest_result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experiment_id, strategy, data_version, code_version, params, cost_model, metrics, artifacts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order_log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order_id, strategy, account, contract, side, offset, price, qty, status, risk_state, created_at, updated_at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12.3 参考资料与来源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上海期货交易所：日周数据、月年数据、延时行情等官方数据入口。https://www.shfe.com.cn/reports/tradedata/；https://www.shfe.com.cn/reports/marketdata/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大连商品交易所：日行情、历史数据、行情信息授权等官方入口。https://www.dce.com.cn/dce/channel/list/168.html；https://www.dce.com.cn/dalianshangpin/xqsj/lssj/index.html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中国金融期货交易所：历史数据下载、日/周/月统计等官方入口。https://www.cffex.com.cn/cn/lssjxz.html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郑州商品交易所：每日行情、交易数据、仓单日报等官方入口。https://www.czce.com.cn/cn/jysj/mrhq/H077003001index_1.htm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CME Group：市场数据、Globex、风险管理工具与交易接入说明。https://www.cmegroup.com/cn-s/market-data.html；https://www.cmegroup.com/solutions/market-access/globex.html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CFTC：Regulation Automated Trading 相关材料，强调自动化交易风险控制、透明度和防护。https://www.cftc.gov/PressRoom/PressReleases/7283-15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NFA：自动订单路由系统监督通知和电子交易系统控制要求。https://www.nfa.futures.org/rulebooksql/rules.aspx?RuleID=9046&amp;Section=9；https://www.nfa.futures.org/rulebooksql/rules.aspx?RuleID=9060&amp;Section=9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IOSCO：AI/ML 在资本市场中的治理、测试、持续监控、数据质量和透明度风险。https://www.iosco.org/library/pubdocs/pdf/IOSCOPD788.pdf；https://www.iosco.org/library/pubdocs/pdf/IOSCOPD684.pdf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OpenAI Developers：Building agents、Responses API、Agents SDK、Tools、Codex Skills。https://developers.openai.com/tracks/building-agents；https://developers.openai.com/api/docs/guides/tools；https://developers.openai.com/codex/skills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/>
          <w:color w:val="606060"/>
          <w:sz w:val="20"/>
        </w:rPr>
        <w:t>注：交易所页面和数据授权规则可能随时间变化，正式生产前应再次核验授权、接口、字段口径和使用限制。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06060"/>
        <w:sz w:val="18"/>
      </w:rPr>
      <w:t>内部研究草案 | 生成日期：2026-06-24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06060"/>
        <w:sz w:val="18"/>
      </w:rPr>
      <w:t>期货金融量化智能体建设研究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期货金融量化智能体建设深度研究报告</dc:title>
  <dc:subject>量化智能体功能蓝图、数据工程、回测、风控、Skill 制作与生产路线</dc:subject>
  <dc:creator>Codex</dc:creator>
  <cp:keywords/>
  <dc:description>Generated for planning and education; not investment advice.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