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ECF0E" w14:textId="48C310A7" w:rsidR="005E3C44" w:rsidRPr="005E3C44" w:rsidRDefault="00A61ED7" w:rsidP="005E3C44">
      <w:pPr>
        <w:jc w:val="both"/>
        <w:rPr>
          <w:rFonts w:eastAsia="Times New Roman" w:cstheme="minorHAnsi"/>
          <w:color w:val="212529"/>
          <w:sz w:val="24"/>
          <w:szCs w:val="24"/>
          <w:lang w:eastAsia="it-IT"/>
        </w:rPr>
      </w:pPr>
      <w:r>
        <w:rPr>
          <w:rFonts w:cstheme="minorHAnsi"/>
          <w:b/>
          <w:bCs/>
          <w:sz w:val="24"/>
          <w:szCs w:val="24"/>
        </w:rPr>
        <w:t>Paziente17</w:t>
      </w:r>
      <w:r w:rsidR="005E3C44" w:rsidRPr="005E3C44">
        <w:rPr>
          <w:rFonts w:cstheme="minorHAnsi"/>
          <w:b/>
          <w:bCs/>
          <w:sz w:val="24"/>
          <w:szCs w:val="24"/>
        </w:rPr>
        <w:t xml:space="preserve"> 60 anni affetta da adenocarcinoma polmonare stadio IV con mutazione EGFR L858R e </w:t>
      </w:r>
      <w:proofErr w:type="spellStart"/>
      <w:r w:rsidR="005E3C44" w:rsidRPr="005E3C44">
        <w:rPr>
          <w:rFonts w:cstheme="minorHAnsi"/>
          <w:b/>
          <w:bCs/>
          <w:sz w:val="24"/>
          <w:szCs w:val="24"/>
        </w:rPr>
        <w:t>comutazione</w:t>
      </w:r>
      <w:proofErr w:type="spellEnd"/>
      <w:r w:rsidR="005E3C44" w:rsidRPr="005E3C44">
        <w:rPr>
          <w:rFonts w:cstheme="minorHAnsi"/>
          <w:b/>
          <w:bCs/>
          <w:sz w:val="24"/>
          <w:szCs w:val="24"/>
        </w:rPr>
        <w:t xml:space="preserve"> di PTEN D107Y</w:t>
      </w:r>
    </w:p>
    <w:p w14:paraId="3DCA1A9C" w14:textId="77777777" w:rsidR="005E3C44" w:rsidRPr="00D21B2A" w:rsidRDefault="005E3C44" w:rsidP="00D21B2A">
      <w:pPr>
        <w:jc w:val="both"/>
        <w:rPr>
          <w:sz w:val="24"/>
          <w:szCs w:val="24"/>
        </w:rPr>
      </w:pPr>
      <w:r w:rsidRPr="005E3C44">
        <w:rPr>
          <w:sz w:val="24"/>
          <w:szCs w:val="24"/>
        </w:rPr>
        <w:t>Conclusioni:</w:t>
      </w:r>
      <w:r w:rsidR="00A37253">
        <w:rPr>
          <w:sz w:val="24"/>
          <w:szCs w:val="24"/>
        </w:rPr>
        <w:t xml:space="preserve"> le</w:t>
      </w:r>
      <w:r w:rsidRPr="005E3C44">
        <w:rPr>
          <w:sz w:val="24"/>
          <w:szCs w:val="24"/>
        </w:rPr>
        <w:t xml:space="preserve"> </w:t>
      </w:r>
      <w:proofErr w:type="spellStart"/>
      <w:r w:rsidRPr="005E3C44">
        <w:rPr>
          <w:sz w:val="24"/>
          <w:szCs w:val="24"/>
        </w:rPr>
        <w:t>comutazioni</w:t>
      </w:r>
      <w:proofErr w:type="spellEnd"/>
      <w:r w:rsidRPr="005E3C44">
        <w:rPr>
          <w:sz w:val="24"/>
          <w:szCs w:val="24"/>
        </w:rPr>
        <w:t xml:space="preserve"> di PTEN sono descritte in letteratura nel 6.6% delle neoplasie polmonari non a piccole cellule EGFR mutate.</w:t>
      </w:r>
      <w:r w:rsidR="00D21B2A">
        <w:rPr>
          <w:sz w:val="24"/>
          <w:szCs w:val="24"/>
        </w:rPr>
        <w:t xml:space="preserve"> </w:t>
      </w:r>
      <w:r w:rsidR="00D21B2A" w:rsidRPr="00A61ED7">
        <w:rPr>
          <w:sz w:val="24"/>
          <w:szCs w:val="24"/>
          <w:lang w:val="en-US"/>
        </w:rPr>
        <w:t>(</w:t>
      </w:r>
      <w:proofErr w:type="spellStart"/>
      <w:r w:rsidR="00D21B2A" w:rsidRPr="00A61ED7">
        <w:rPr>
          <w:rFonts w:asciiTheme="majorHAnsi" w:hAnsiTheme="majorHAnsi" w:cstheme="majorHAnsi"/>
          <w:sz w:val="18"/>
          <w:szCs w:val="18"/>
          <w:lang w:val="en-US"/>
        </w:rPr>
        <w:t>Gkountakos</w:t>
      </w:r>
      <w:proofErr w:type="spellEnd"/>
      <w:r w:rsidR="00D21B2A" w:rsidRPr="00A61ED7">
        <w:rPr>
          <w:rFonts w:asciiTheme="majorHAnsi" w:hAnsiTheme="majorHAnsi" w:cstheme="majorHAnsi"/>
          <w:sz w:val="18"/>
          <w:szCs w:val="18"/>
          <w:lang w:val="en-US"/>
        </w:rPr>
        <w:t xml:space="preserve"> A et al. </w:t>
      </w:r>
      <w:r w:rsidR="00D21B2A" w:rsidRPr="00D21B2A">
        <w:rPr>
          <w:rFonts w:asciiTheme="majorHAnsi" w:hAnsiTheme="majorHAnsi" w:cstheme="majorHAnsi"/>
          <w:sz w:val="18"/>
          <w:szCs w:val="18"/>
          <w:lang w:val="en-GB"/>
        </w:rPr>
        <w:t xml:space="preserve">PTEN in Lung Cancer: Dealing with the Problem, Building on New Knowledge and Turning the Game Around. </w:t>
      </w:r>
      <w:proofErr w:type="spellStart"/>
      <w:r w:rsidR="00D21B2A" w:rsidRPr="00A61ED7">
        <w:rPr>
          <w:rFonts w:asciiTheme="majorHAnsi" w:hAnsiTheme="majorHAnsi" w:cstheme="majorHAnsi"/>
          <w:sz w:val="18"/>
          <w:szCs w:val="18"/>
        </w:rPr>
        <w:t>Cancers</w:t>
      </w:r>
      <w:proofErr w:type="spellEnd"/>
      <w:r w:rsidR="00D21B2A" w:rsidRPr="00A61ED7">
        <w:rPr>
          <w:rFonts w:asciiTheme="majorHAnsi" w:hAnsiTheme="majorHAnsi" w:cstheme="majorHAnsi"/>
          <w:sz w:val="18"/>
          <w:szCs w:val="18"/>
        </w:rPr>
        <w:t xml:space="preserve"> (Basel). </w:t>
      </w:r>
      <w:r w:rsidR="00D21B2A" w:rsidRPr="00D21B2A">
        <w:rPr>
          <w:rFonts w:asciiTheme="majorHAnsi" w:hAnsiTheme="majorHAnsi" w:cstheme="majorHAnsi"/>
          <w:sz w:val="18"/>
          <w:szCs w:val="18"/>
        </w:rPr>
        <w:t xml:space="preserve">2019 </w:t>
      </w:r>
      <w:proofErr w:type="spellStart"/>
      <w:r w:rsidR="00D21B2A" w:rsidRPr="00D21B2A">
        <w:rPr>
          <w:rFonts w:asciiTheme="majorHAnsi" w:hAnsiTheme="majorHAnsi" w:cstheme="majorHAnsi"/>
          <w:sz w:val="18"/>
          <w:szCs w:val="18"/>
        </w:rPr>
        <w:t>Aug</w:t>
      </w:r>
      <w:proofErr w:type="spellEnd"/>
      <w:r w:rsidR="00D21B2A" w:rsidRPr="00D21B2A">
        <w:rPr>
          <w:rFonts w:asciiTheme="majorHAnsi" w:hAnsiTheme="majorHAnsi" w:cstheme="majorHAnsi"/>
          <w:sz w:val="18"/>
          <w:szCs w:val="18"/>
        </w:rPr>
        <w:t xml:space="preserve"> 9;11(8):1141</w:t>
      </w:r>
      <w:r w:rsidR="00D21B2A">
        <w:rPr>
          <w:rFonts w:asciiTheme="majorHAnsi" w:hAnsiTheme="majorHAnsi" w:cstheme="majorHAnsi"/>
          <w:sz w:val="18"/>
          <w:szCs w:val="18"/>
        </w:rPr>
        <w:t>).</w:t>
      </w:r>
      <w:r w:rsidR="00D21B2A" w:rsidRPr="00D21B2A">
        <w:rPr>
          <w:rFonts w:asciiTheme="majorHAnsi" w:hAnsiTheme="majorHAnsi" w:cstheme="majorHAnsi"/>
          <w:sz w:val="18"/>
          <w:szCs w:val="18"/>
        </w:rPr>
        <w:t xml:space="preserve"> </w:t>
      </w:r>
      <w:r w:rsidRPr="00D21B2A">
        <w:rPr>
          <w:sz w:val="24"/>
          <w:szCs w:val="24"/>
        </w:rPr>
        <w:t>In questo caso la simile frequenza allelica delle due mutazioni (EGFR 16% e PTEN 20%) n</w:t>
      </w:r>
      <w:r w:rsidRPr="005E3C44">
        <w:rPr>
          <w:sz w:val="24"/>
          <w:szCs w:val="24"/>
        </w:rPr>
        <w:t xml:space="preserve">on consente di ipotizzare che si tratti di un </w:t>
      </w:r>
      <w:proofErr w:type="spellStart"/>
      <w:r w:rsidRPr="005E3C44">
        <w:rPr>
          <w:sz w:val="24"/>
          <w:szCs w:val="24"/>
        </w:rPr>
        <w:t>subclone</w:t>
      </w:r>
      <w:proofErr w:type="spellEnd"/>
      <w:r w:rsidRPr="005E3C44">
        <w:rPr>
          <w:sz w:val="24"/>
          <w:szCs w:val="24"/>
        </w:rPr>
        <w:t xml:space="preserve">. L’alterazione di PTEN D107Y è localizzata nel dominio </w:t>
      </w:r>
      <w:proofErr w:type="spellStart"/>
      <w:r w:rsidRPr="005E3C44">
        <w:rPr>
          <w:sz w:val="24"/>
          <w:szCs w:val="24"/>
        </w:rPr>
        <w:t>tirosinchinasico</w:t>
      </w:r>
      <w:proofErr w:type="spellEnd"/>
      <w:r w:rsidRPr="005E3C44">
        <w:rPr>
          <w:sz w:val="24"/>
          <w:szCs w:val="24"/>
        </w:rPr>
        <w:t>, classificata come patogenetica (</w:t>
      </w:r>
      <w:proofErr w:type="spellStart"/>
      <w:r w:rsidRPr="005E3C44">
        <w:rPr>
          <w:sz w:val="24"/>
          <w:szCs w:val="24"/>
        </w:rPr>
        <w:t>loss</w:t>
      </w:r>
      <w:proofErr w:type="spellEnd"/>
      <w:r w:rsidRPr="005E3C44">
        <w:rPr>
          <w:sz w:val="24"/>
          <w:szCs w:val="24"/>
        </w:rPr>
        <w:t>-of-</w:t>
      </w:r>
      <w:proofErr w:type="spellStart"/>
      <w:r w:rsidRPr="005E3C44">
        <w:rPr>
          <w:sz w:val="24"/>
          <w:szCs w:val="24"/>
        </w:rPr>
        <w:t>function</w:t>
      </w:r>
      <w:proofErr w:type="spellEnd"/>
      <w:r w:rsidRPr="005E3C44">
        <w:rPr>
          <w:sz w:val="24"/>
          <w:szCs w:val="24"/>
        </w:rPr>
        <w:t xml:space="preserve">) ed è stata riscontrata anche in altre neoplasie solide (cerebrali e endometriali in particolare). Limitate sono le evidenze per quanto concerne le neoplasie polmonari: uno studio sulla presenza di </w:t>
      </w:r>
      <w:proofErr w:type="spellStart"/>
      <w:r w:rsidRPr="005E3C44">
        <w:rPr>
          <w:sz w:val="24"/>
          <w:szCs w:val="24"/>
        </w:rPr>
        <w:t>comutazioni</w:t>
      </w:r>
      <w:proofErr w:type="spellEnd"/>
      <w:r w:rsidRPr="005E3C44">
        <w:rPr>
          <w:sz w:val="24"/>
          <w:szCs w:val="24"/>
        </w:rPr>
        <w:t xml:space="preserve"> in pazienti con neoplasia polmonare EGFR mutata </w:t>
      </w:r>
      <w:r w:rsidR="0000790D">
        <w:rPr>
          <w:sz w:val="24"/>
          <w:szCs w:val="24"/>
        </w:rPr>
        <w:t xml:space="preserve">pare suggerire un </w:t>
      </w:r>
      <w:r w:rsidRPr="005E3C44">
        <w:rPr>
          <w:sz w:val="24"/>
          <w:szCs w:val="24"/>
        </w:rPr>
        <w:t>valore predittivo e prognostico negativo della presenza di PTEN-</w:t>
      </w:r>
      <w:proofErr w:type="spellStart"/>
      <w:r w:rsidRPr="005E3C44">
        <w:rPr>
          <w:sz w:val="24"/>
          <w:szCs w:val="24"/>
        </w:rPr>
        <w:t>loss</w:t>
      </w:r>
      <w:proofErr w:type="spellEnd"/>
      <w:r w:rsidR="00D21B2A">
        <w:rPr>
          <w:sz w:val="24"/>
          <w:szCs w:val="24"/>
        </w:rPr>
        <w:t xml:space="preserve"> (</w:t>
      </w:r>
      <w:proofErr w:type="spellStart"/>
      <w:r w:rsidR="00D21B2A" w:rsidRPr="005E3C44">
        <w:rPr>
          <w:rFonts w:asciiTheme="majorHAnsi" w:eastAsia="Times New Roman" w:hAnsiTheme="majorHAnsi" w:cstheme="majorHAnsi"/>
          <w:color w:val="212121"/>
          <w:sz w:val="18"/>
          <w:szCs w:val="18"/>
          <w:bdr w:val="none" w:sz="0" w:space="0" w:color="auto" w:frame="1"/>
          <w:shd w:val="clear" w:color="auto" w:fill="FFFFFF"/>
          <w:lang w:eastAsia="it-IT"/>
        </w:rPr>
        <w:t>Blons</w:t>
      </w:r>
      <w:proofErr w:type="spellEnd"/>
      <w:r w:rsidR="00D21B2A" w:rsidRPr="005E3C44">
        <w:rPr>
          <w:rFonts w:asciiTheme="majorHAnsi" w:eastAsia="Times New Roman" w:hAnsiTheme="majorHAnsi" w:cstheme="majorHAnsi"/>
          <w:color w:val="212121"/>
          <w:sz w:val="18"/>
          <w:szCs w:val="18"/>
          <w:bdr w:val="none" w:sz="0" w:space="0" w:color="auto" w:frame="1"/>
          <w:shd w:val="clear" w:color="auto" w:fill="FFFFFF"/>
          <w:lang w:eastAsia="it-IT"/>
        </w:rPr>
        <w:t xml:space="preserve"> H</w:t>
      </w:r>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 et al</w:t>
      </w:r>
      <w:r w:rsidR="00D21B2A" w:rsidRPr="005E3C44">
        <w:rPr>
          <w:rFonts w:asciiTheme="majorHAnsi" w:eastAsia="Times New Roman" w:hAnsiTheme="majorHAnsi" w:cstheme="majorHAnsi"/>
          <w:color w:val="212121"/>
          <w:sz w:val="18"/>
          <w:szCs w:val="18"/>
          <w:bdr w:val="none" w:sz="0" w:space="0" w:color="auto" w:frame="1"/>
          <w:shd w:val="clear" w:color="auto" w:fill="FFFFFF"/>
          <w:lang w:eastAsia="it-IT"/>
        </w:rPr>
        <w:t xml:space="preserve">; French Cooperative </w:t>
      </w:r>
      <w:proofErr w:type="spellStart"/>
      <w:r w:rsidR="00D21B2A" w:rsidRPr="005E3C44">
        <w:rPr>
          <w:rFonts w:asciiTheme="majorHAnsi" w:eastAsia="Times New Roman" w:hAnsiTheme="majorHAnsi" w:cstheme="majorHAnsi"/>
          <w:color w:val="212121"/>
          <w:sz w:val="18"/>
          <w:szCs w:val="18"/>
          <w:bdr w:val="none" w:sz="0" w:space="0" w:color="auto" w:frame="1"/>
          <w:shd w:val="clear" w:color="auto" w:fill="FFFFFF"/>
          <w:lang w:eastAsia="it-IT"/>
        </w:rPr>
        <w:t>Thoracic</w:t>
      </w:r>
      <w:proofErr w:type="spellEnd"/>
      <w:r w:rsidR="00D21B2A" w:rsidRPr="005E3C44">
        <w:rPr>
          <w:rFonts w:asciiTheme="majorHAnsi" w:eastAsia="Times New Roman" w:hAnsiTheme="majorHAnsi" w:cstheme="majorHAnsi"/>
          <w:color w:val="212121"/>
          <w:sz w:val="18"/>
          <w:szCs w:val="18"/>
          <w:bdr w:val="none" w:sz="0" w:space="0" w:color="auto" w:frame="1"/>
          <w:shd w:val="clear" w:color="auto" w:fill="FFFFFF"/>
          <w:lang w:eastAsia="it-IT"/>
        </w:rPr>
        <w:t xml:space="preserve"> </w:t>
      </w:r>
      <w:proofErr w:type="spellStart"/>
      <w:r w:rsidR="00D21B2A" w:rsidRPr="005E3C44">
        <w:rPr>
          <w:rFonts w:asciiTheme="majorHAnsi" w:eastAsia="Times New Roman" w:hAnsiTheme="majorHAnsi" w:cstheme="majorHAnsi"/>
          <w:color w:val="212121"/>
          <w:sz w:val="18"/>
          <w:szCs w:val="18"/>
          <w:bdr w:val="none" w:sz="0" w:space="0" w:color="auto" w:frame="1"/>
          <w:shd w:val="clear" w:color="auto" w:fill="FFFFFF"/>
          <w:lang w:eastAsia="it-IT"/>
        </w:rPr>
        <w:t>Intergroup</w:t>
      </w:r>
      <w:proofErr w:type="spellEnd"/>
      <w:r w:rsidR="00D21B2A" w:rsidRPr="005E3C44">
        <w:rPr>
          <w:rFonts w:asciiTheme="majorHAnsi" w:eastAsia="Times New Roman" w:hAnsiTheme="majorHAnsi" w:cstheme="majorHAnsi"/>
          <w:color w:val="212121"/>
          <w:sz w:val="18"/>
          <w:szCs w:val="18"/>
          <w:bdr w:val="none" w:sz="0" w:space="0" w:color="auto" w:frame="1"/>
          <w:shd w:val="clear" w:color="auto" w:fill="FFFFFF"/>
          <w:lang w:eastAsia="it-IT"/>
        </w:rPr>
        <w:t xml:space="preserve"> (IFCT). </w:t>
      </w:r>
      <w:r w:rsidR="00D21B2A" w:rsidRPr="005E3C44">
        <w:rPr>
          <w:rFonts w:asciiTheme="majorHAnsi" w:eastAsia="Times New Roman" w:hAnsiTheme="majorHAnsi" w:cstheme="majorHAnsi"/>
          <w:color w:val="212121"/>
          <w:sz w:val="18"/>
          <w:szCs w:val="18"/>
          <w:bdr w:val="none" w:sz="0" w:space="0" w:color="auto" w:frame="1"/>
          <w:shd w:val="clear" w:color="auto" w:fill="FFFFFF"/>
          <w:lang w:val="en-GB" w:eastAsia="it-IT"/>
        </w:rPr>
        <w:t xml:space="preserve">PTEN, ATM, IDH1 mutations and MAPK pathway activation as modulators of PFS and OS in patients treated by first line EGFR TKI, an ancillary study of the French Cooperative Thoracic Intergroup (IFCT) Biomarkers France project. </w:t>
      </w:r>
      <w:r w:rsidR="00D21B2A" w:rsidRPr="005E3C44">
        <w:rPr>
          <w:rFonts w:asciiTheme="majorHAnsi" w:eastAsia="Times New Roman" w:hAnsiTheme="majorHAnsi" w:cstheme="majorHAnsi"/>
          <w:color w:val="212121"/>
          <w:sz w:val="18"/>
          <w:szCs w:val="18"/>
          <w:bdr w:val="none" w:sz="0" w:space="0" w:color="auto" w:frame="1"/>
          <w:shd w:val="clear" w:color="auto" w:fill="FFFFFF"/>
          <w:lang w:eastAsia="it-IT"/>
        </w:rPr>
        <w:t>L</w:t>
      </w:r>
      <w:r w:rsid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ung Cancer. 2021 </w:t>
      </w:r>
      <w:proofErr w:type="gramStart"/>
      <w:r w:rsidR="00D21B2A">
        <w:rPr>
          <w:rFonts w:asciiTheme="majorHAnsi" w:eastAsia="Times New Roman" w:hAnsiTheme="majorHAnsi" w:cstheme="majorHAnsi"/>
          <w:color w:val="212121"/>
          <w:sz w:val="18"/>
          <w:szCs w:val="18"/>
          <w:bdr w:val="none" w:sz="0" w:space="0" w:color="auto" w:frame="1"/>
          <w:shd w:val="clear" w:color="auto" w:fill="FFFFFF"/>
          <w:lang w:eastAsia="it-IT"/>
        </w:rPr>
        <w:t>Jan;151:69</w:t>
      </w:r>
      <w:proofErr w:type="gramEnd"/>
      <w:r w:rsidR="00D21B2A">
        <w:rPr>
          <w:rFonts w:asciiTheme="majorHAnsi" w:eastAsia="Times New Roman" w:hAnsiTheme="majorHAnsi" w:cstheme="majorHAnsi"/>
          <w:color w:val="212121"/>
          <w:sz w:val="18"/>
          <w:szCs w:val="18"/>
          <w:bdr w:val="none" w:sz="0" w:space="0" w:color="auto" w:frame="1"/>
          <w:shd w:val="clear" w:color="auto" w:fill="FFFFFF"/>
          <w:lang w:eastAsia="it-IT"/>
        </w:rPr>
        <w:t>-75)</w:t>
      </w:r>
      <w:r w:rsidRPr="005E3C44">
        <w:rPr>
          <w:sz w:val="24"/>
          <w:szCs w:val="24"/>
        </w:rPr>
        <w:t>. Da questo presupposto sono stati eseguiti studi che propongono di associare EGFR-TKI a inibitori della via PIK3CA/ AKT/</w:t>
      </w:r>
      <w:proofErr w:type="spellStart"/>
      <w:r w:rsidRPr="005E3C44">
        <w:rPr>
          <w:sz w:val="24"/>
          <w:szCs w:val="24"/>
        </w:rPr>
        <w:t>mTOR</w:t>
      </w:r>
      <w:proofErr w:type="spellEnd"/>
      <w:r w:rsidRPr="005E3C44">
        <w:rPr>
          <w:sz w:val="24"/>
          <w:szCs w:val="24"/>
        </w:rPr>
        <w:t xml:space="preserve">, ma </w:t>
      </w:r>
      <w:r w:rsidR="0000790D">
        <w:rPr>
          <w:sz w:val="24"/>
          <w:szCs w:val="24"/>
        </w:rPr>
        <w:t>attualmente</w:t>
      </w:r>
      <w:r w:rsidRPr="005E3C44">
        <w:rPr>
          <w:sz w:val="24"/>
          <w:szCs w:val="24"/>
        </w:rPr>
        <w:t xml:space="preserve"> nessuno d</w:t>
      </w:r>
      <w:r w:rsidR="0000790D">
        <w:rPr>
          <w:sz w:val="24"/>
          <w:szCs w:val="24"/>
        </w:rPr>
        <w:t>ei regimi di combinazione</w:t>
      </w:r>
      <w:r w:rsidRPr="005E3C44">
        <w:rPr>
          <w:sz w:val="24"/>
          <w:szCs w:val="24"/>
        </w:rPr>
        <w:t xml:space="preserve"> ha dimostrato beneficio in questa indicazione.</w:t>
      </w:r>
      <w:r w:rsid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 </w:t>
      </w:r>
    </w:p>
    <w:p w14:paraId="0D6BBA4D" w14:textId="385A2A76" w:rsidR="005E3C44" w:rsidRDefault="00A61ED7" w:rsidP="00D21B2A">
      <w:pPr>
        <w:shd w:val="clear" w:color="auto" w:fill="FFFFFF"/>
        <w:spacing w:beforeAutospacing="1" w:after="0" w:afterAutospacing="1" w:line="240" w:lineRule="auto"/>
        <w:jc w:val="both"/>
        <w:rPr>
          <w:rFonts w:cstheme="minorHAnsi"/>
          <w:b/>
          <w:bCs/>
          <w:sz w:val="24"/>
          <w:szCs w:val="24"/>
        </w:rPr>
      </w:pPr>
      <w:r>
        <w:rPr>
          <w:rFonts w:cstheme="minorHAnsi"/>
          <w:b/>
          <w:bCs/>
          <w:sz w:val="24"/>
          <w:szCs w:val="24"/>
        </w:rPr>
        <w:t>Paziente18</w:t>
      </w:r>
      <w:r w:rsidR="0000790D" w:rsidRPr="0000790D">
        <w:rPr>
          <w:rFonts w:cstheme="minorHAnsi"/>
          <w:b/>
          <w:bCs/>
          <w:sz w:val="24"/>
          <w:szCs w:val="24"/>
        </w:rPr>
        <w:t xml:space="preserve"> 72 anni affetto da recidiva endobronchiale di carcinoma squamoso polmonare con riscontro di fusione FGFR3 (17</w:t>
      </w:r>
      <w:proofErr w:type="gramStart"/>
      <w:r w:rsidR="0000790D" w:rsidRPr="0000790D">
        <w:rPr>
          <w:rFonts w:cstheme="minorHAnsi"/>
          <w:b/>
          <w:bCs/>
          <w:sz w:val="24"/>
          <w:szCs w:val="24"/>
        </w:rPr>
        <w:t>)::</w:t>
      </w:r>
      <w:proofErr w:type="gramEnd"/>
      <w:r w:rsidR="0000790D" w:rsidRPr="0000790D">
        <w:rPr>
          <w:rFonts w:cstheme="minorHAnsi"/>
          <w:b/>
          <w:bCs/>
          <w:sz w:val="24"/>
          <w:szCs w:val="24"/>
        </w:rPr>
        <w:t>TACC3 (11) e della mutazione di PIK3CA Glu545Lys</w:t>
      </w:r>
    </w:p>
    <w:p w14:paraId="78D6D776" w14:textId="77777777" w:rsidR="002E444B" w:rsidRPr="00D21B2A" w:rsidRDefault="0000790D" w:rsidP="00D21B2A">
      <w:pPr>
        <w:jc w:val="both"/>
        <w:rPr>
          <w:rFonts w:ascii="Times New Roman" w:eastAsia="Times New Roman" w:hAnsi="Times New Roman" w:cs="Times New Roman"/>
          <w:sz w:val="24"/>
          <w:szCs w:val="24"/>
          <w:lang w:eastAsia="it-IT"/>
        </w:rPr>
      </w:pPr>
      <w:r>
        <w:t>Conclusioni: le fusioni di FGFR sono</w:t>
      </w:r>
      <w:r w:rsidR="002E444B">
        <w:t xml:space="preserve"> state</w:t>
      </w:r>
      <w:r>
        <w:t xml:space="preserve"> descritte nei pazienti con NSCLC, </w:t>
      </w:r>
      <w:r w:rsidR="00033C2A">
        <w:t>in particolare la fusione FGFR</w:t>
      </w:r>
      <w:proofErr w:type="gramStart"/>
      <w:r w:rsidR="00033C2A">
        <w:t>3::</w:t>
      </w:r>
      <w:proofErr w:type="gramEnd"/>
      <w:r w:rsidR="00033C2A">
        <w:t>TACC3 è stata riscontrata con</w:t>
      </w:r>
      <w:r>
        <w:t xml:space="preserve"> una frequenza fino al 2.9% nelle neoplasie a istologia squamos</w:t>
      </w:r>
      <w:r w:rsidR="00033C2A">
        <w:t>a, con una maggiore prevalenza in soggetti maschi e fumatori.</w:t>
      </w:r>
      <w:r w:rsidR="002E444B">
        <w:t xml:space="preserve"> </w:t>
      </w:r>
      <w:r w:rsidR="002E444B">
        <w:rPr>
          <w:rFonts w:asciiTheme="majorHAnsi" w:eastAsia="Times New Roman" w:hAnsiTheme="majorHAnsi" w:cstheme="majorHAnsi"/>
          <w:color w:val="212121"/>
          <w:sz w:val="18"/>
          <w:szCs w:val="18"/>
          <w:bdr w:val="none" w:sz="0" w:space="0" w:color="auto" w:frame="1"/>
          <w:shd w:val="clear" w:color="auto" w:fill="FFFFFF"/>
          <w:lang w:val="en-GB" w:eastAsia="it-IT"/>
        </w:rPr>
        <w:t>(</w:t>
      </w:r>
      <w:proofErr w:type="spellStart"/>
      <w:r w:rsidR="002E444B">
        <w:rPr>
          <w:rFonts w:asciiTheme="majorHAnsi" w:eastAsia="Times New Roman" w:hAnsiTheme="majorHAnsi" w:cstheme="majorHAnsi"/>
          <w:color w:val="212121"/>
          <w:sz w:val="18"/>
          <w:szCs w:val="18"/>
          <w:bdr w:val="none" w:sz="0" w:space="0" w:color="auto" w:frame="1"/>
          <w:shd w:val="clear" w:color="auto" w:fill="FFFFFF"/>
          <w:lang w:val="en-GB" w:eastAsia="it-IT"/>
        </w:rPr>
        <w:t>Capelletti</w:t>
      </w:r>
      <w:proofErr w:type="spellEnd"/>
      <w:r w:rsidR="002E444B">
        <w:rPr>
          <w:rFonts w:asciiTheme="majorHAnsi" w:eastAsia="Times New Roman" w:hAnsiTheme="majorHAnsi" w:cstheme="majorHAnsi"/>
          <w:color w:val="212121"/>
          <w:sz w:val="18"/>
          <w:szCs w:val="18"/>
          <w:bdr w:val="none" w:sz="0" w:space="0" w:color="auto" w:frame="1"/>
          <w:shd w:val="clear" w:color="auto" w:fill="FFFFFF"/>
          <w:lang w:val="en-GB" w:eastAsia="it-IT"/>
        </w:rPr>
        <w:t xml:space="preserve"> M et al. </w:t>
      </w:r>
      <w:r w:rsidR="002E444B" w:rsidRPr="002E444B">
        <w:rPr>
          <w:rFonts w:asciiTheme="majorHAnsi" w:eastAsia="Times New Roman" w:hAnsiTheme="majorHAnsi" w:cstheme="majorHAnsi"/>
          <w:color w:val="212121"/>
          <w:sz w:val="18"/>
          <w:szCs w:val="18"/>
          <w:bdr w:val="none" w:sz="0" w:space="0" w:color="auto" w:frame="1"/>
          <w:shd w:val="clear" w:color="auto" w:fill="FFFFFF"/>
          <w:lang w:val="en-GB" w:eastAsia="it-IT"/>
        </w:rPr>
        <w:t>Identification</w:t>
      </w:r>
      <w:r w:rsidR="002E444B" w:rsidRPr="002E444B">
        <w:rPr>
          <w:rFonts w:ascii="Segoe UI" w:hAnsi="Segoe UI" w:cs="Segoe UI"/>
          <w:color w:val="212121"/>
          <w:shd w:val="clear" w:color="auto" w:fill="FFFFFF"/>
          <w:lang w:val="en-GB"/>
        </w:rPr>
        <w:t xml:space="preserve"> </w:t>
      </w:r>
      <w:r w:rsidR="002E444B" w:rsidRPr="002E444B">
        <w:rPr>
          <w:rFonts w:asciiTheme="majorHAnsi" w:eastAsia="Times New Roman" w:hAnsiTheme="majorHAnsi" w:cstheme="majorHAnsi"/>
          <w:color w:val="212121"/>
          <w:sz w:val="18"/>
          <w:szCs w:val="18"/>
          <w:bdr w:val="none" w:sz="0" w:space="0" w:color="auto" w:frame="1"/>
          <w:shd w:val="clear" w:color="auto" w:fill="FFFFFF"/>
          <w:lang w:val="en-GB" w:eastAsia="it-IT"/>
        </w:rPr>
        <w:t>of recurrent FGFR3-TACC3 fusion oncogenes from</w:t>
      </w:r>
      <w:r w:rsidR="002E444B" w:rsidRPr="002E444B">
        <w:rPr>
          <w:rFonts w:ascii="Segoe UI" w:hAnsi="Segoe UI" w:cs="Segoe UI"/>
          <w:color w:val="212121"/>
          <w:shd w:val="clear" w:color="auto" w:fill="FFFFFF"/>
          <w:lang w:val="en-GB"/>
        </w:rPr>
        <w:t xml:space="preserve"> l</w:t>
      </w:r>
      <w:r w:rsidR="002E444B" w:rsidRPr="002E444B">
        <w:rPr>
          <w:rFonts w:asciiTheme="majorHAnsi" w:eastAsia="Times New Roman" w:hAnsiTheme="majorHAnsi" w:cstheme="majorHAnsi"/>
          <w:color w:val="212121"/>
          <w:sz w:val="18"/>
          <w:szCs w:val="18"/>
          <w:bdr w:val="none" w:sz="0" w:space="0" w:color="auto" w:frame="1"/>
          <w:shd w:val="clear" w:color="auto" w:fill="FFFFFF"/>
          <w:lang w:val="en-GB" w:eastAsia="it-IT"/>
        </w:rPr>
        <w:t xml:space="preserve">ung adenocarcinoma. </w:t>
      </w:r>
      <w:proofErr w:type="spellStart"/>
      <w:r w:rsidR="002E444B" w:rsidRPr="002E444B">
        <w:rPr>
          <w:rFonts w:asciiTheme="majorHAnsi" w:eastAsia="Times New Roman" w:hAnsiTheme="majorHAnsi" w:cstheme="majorHAnsi"/>
          <w:color w:val="212121"/>
          <w:sz w:val="18"/>
          <w:szCs w:val="18"/>
          <w:bdr w:val="none" w:sz="0" w:space="0" w:color="auto" w:frame="1"/>
          <w:shd w:val="clear" w:color="auto" w:fill="FFFFFF"/>
          <w:lang w:eastAsia="it-IT"/>
        </w:rPr>
        <w:t>Clin</w:t>
      </w:r>
      <w:proofErr w:type="spellEnd"/>
      <w:r w:rsidR="002E444B" w:rsidRPr="002E444B">
        <w:rPr>
          <w:rFonts w:asciiTheme="majorHAnsi" w:eastAsia="Times New Roman" w:hAnsiTheme="majorHAnsi" w:cstheme="majorHAnsi"/>
          <w:color w:val="212121"/>
          <w:sz w:val="18"/>
          <w:szCs w:val="18"/>
          <w:bdr w:val="none" w:sz="0" w:space="0" w:color="auto" w:frame="1"/>
          <w:shd w:val="clear" w:color="auto" w:fill="FFFFFF"/>
          <w:lang w:eastAsia="it-IT"/>
        </w:rPr>
        <w:t xml:space="preserve"> Cancer</w:t>
      </w:r>
      <w:r w:rsidR="002E444B">
        <w:rPr>
          <w:rFonts w:asciiTheme="majorHAnsi" w:eastAsia="Times New Roman" w:hAnsiTheme="majorHAnsi" w:cstheme="majorHAnsi"/>
          <w:color w:val="212121"/>
          <w:sz w:val="18"/>
          <w:szCs w:val="18"/>
          <w:bdr w:val="none" w:sz="0" w:space="0" w:color="auto" w:frame="1"/>
          <w:shd w:val="clear" w:color="auto" w:fill="FFFFFF"/>
          <w:lang w:eastAsia="it-IT"/>
        </w:rPr>
        <w:t xml:space="preserve"> Res. 2014 </w:t>
      </w:r>
      <w:proofErr w:type="spellStart"/>
      <w:r w:rsidR="002E444B">
        <w:rPr>
          <w:rFonts w:asciiTheme="majorHAnsi" w:eastAsia="Times New Roman" w:hAnsiTheme="majorHAnsi" w:cstheme="majorHAnsi"/>
          <w:color w:val="212121"/>
          <w:sz w:val="18"/>
          <w:szCs w:val="18"/>
          <w:bdr w:val="none" w:sz="0" w:space="0" w:color="auto" w:frame="1"/>
          <w:shd w:val="clear" w:color="auto" w:fill="FFFFFF"/>
          <w:lang w:eastAsia="it-IT"/>
        </w:rPr>
        <w:t>Dec</w:t>
      </w:r>
      <w:proofErr w:type="spellEnd"/>
      <w:r w:rsidR="002E444B">
        <w:rPr>
          <w:rFonts w:asciiTheme="majorHAnsi" w:eastAsia="Times New Roman" w:hAnsiTheme="majorHAnsi" w:cstheme="majorHAnsi"/>
          <w:color w:val="212121"/>
          <w:sz w:val="18"/>
          <w:szCs w:val="18"/>
          <w:bdr w:val="none" w:sz="0" w:space="0" w:color="auto" w:frame="1"/>
          <w:shd w:val="clear" w:color="auto" w:fill="FFFFFF"/>
          <w:lang w:eastAsia="it-IT"/>
        </w:rPr>
        <w:t xml:space="preserve"> 15;20(24):6551-8</w:t>
      </w:r>
      <w:r w:rsidR="002E444B" w:rsidRPr="002E444B">
        <w:rPr>
          <w:rFonts w:asciiTheme="majorHAnsi" w:eastAsia="Times New Roman" w:hAnsiTheme="majorHAnsi" w:cstheme="majorHAnsi"/>
          <w:color w:val="212121"/>
          <w:sz w:val="18"/>
          <w:szCs w:val="18"/>
          <w:bdr w:val="none" w:sz="0" w:space="0" w:color="auto" w:frame="1"/>
          <w:shd w:val="clear" w:color="auto" w:fill="FFFFFF"/>
          <w:lang w:eastAsia="it-IT"/>
        </w:rPr>
        <w:t>).</w:t>
      </w:r>
      <w:r w:rsidR="00033C2A">
        <w:t xml:space="preserve"> </w:t>
      </w:r>
      <w:r w:rsidR="002E444B">
        <w:t xml:space="preserve"> I</w:t>
      </w:r>
      <w:r>
        <w:t xml:space="preserve">n oltre la metà dei casi (58%) </w:t>
      </w:r>
      <w:r w:rsidR="002E444B">
        <w:t xml:space="preserve">questa alterazione </w:t>
      </w:r>
      <w:r>
        <w:t xml:space="preserve">si accompagna a </w:t>
      </w:r>
      <w:proofErr w:type="spellStart"/>
      <w:r>
        <w:t>comutazioni</w:t>
      </w:r>
      <w:proofErr w:type="spellEnd"/>
      <w:r>
        <w:t xml:space="preserve">, tra cui alterazioni della via PIK3CA come in questo caso. </w:t>
      </w:r>
      <w:r w:rsidR="002E444B">
        <w:br/>
      </w:r>
      <w:r>
        <w:t xml:space="preserve">La fusione FGFR3::TACC3 è patogenetica e comprende il dominio </w:t>
      </w:r>
      <w:proofErr w:type="spellStart"/>
      <w:r>
        <w:t>tirosinchinasico</w:t>
      </w:r>
      <w:proofErr w:type="spellEnd"/>
      <w:r>
        <w:t xml:space="preserve"> di FGFR. Potenzialmente rappresenta un fattore predittivo di risposta agli inibitori della fusione di FGFR: farmaci attivi contro questa alterazione sono approvati dopo fallimento della chemioterapia in altre neoplasie solide (colangi</w:t>
      </w:r>
      <w:r w:rsidR="00D21B2A">
        <w:t xml:space="preserve">ocarcinoma e tumore uroteliale) </w:t>
      </w:r>
      <w:r w:rsidR="00D21B2A">
        <w:rPr>
          <w:rFonts w:asciiTheme="majorHAnsi" w:eastAsia="Times New Roman" w:hAnsiTheme="majorHAnsi" w:cstheme="majorHAnsi"/>
          <w:color w:val="212121"/>
          <w:sz w:val="18"/>
          <w:szCs w:val="18"/>
          <w:bdr w:val="none" w:sz="0" w:space="0" w:color="auto" w:frame="1"/>
          <w:shd w:val="clear" w:color="auto" w:fill="FFFFFF"/>
          <w:lang w:eastAsia="it-IT"/>
        </w:rPr>
        <w:t>(</w:t>
      </w:r>
      <w:proofErr w:type="spellStart"/>
      <w:r w:rsidR="00D21B2A">
        <w:rPr>
          <w:rFonts w:asciiTheme="majorHAnsi" w:eastAsia="Times New Roman" w:hAnsiTheme="majorHAnsi" w:cstheme="majorHAnsi"/>
          <w:color w:val="212121"/>
          <w:sz w:val="18"/>
          <w:szCs w:val="18"/>
          <w:bdr w:val="none" w:sz="0" w:space="0" w:color="auto" w:frame="1"/>
          <w:shd w:val="clear" w:color="auto" w:fill="FFFFFF"/>
          <w:lang w:eastAsia="it-IT"/>
        </w:rPr>
        <w:t>L</w:t>
      </w:r>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oriot</w:t>
      </w:r>
      <w:proofErr w:type="spellEnd"/>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 Y et al; THOR </w:t>
      </w:r>
      <w:proofErr w:type="spellStart"/>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Cohort</w:t>
      </w:r>
      <w:proofErr w:type="spellEnd"/>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 1 </w:t>
      </w:r>
      <w:proofErr w:type="spellStart"/>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Investigators</w:t>
      </w:r>
      <w:proofErr w:type="spellEnd"/>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 </w:t>
      </w:r>
      <w:r w:rsidR="00D21B2A" w:rsidRPr="00D21B2A">
        <w:rPr>
          <w:rFonts w:asciiTheme="majorHAnsi" w:eastAsia="Times New Roman" w:hAnsiTheme="majorHAnsi" w:cstheme="majorHAnsi"/>
          <w:color w:val="212121"/>
          <w:sz w:val="18"/>
          <w:szCs w:val="18"/>
          <w:bdr w:val="none" w:sz="0" w:space="0" w:color="auto" w:frame="1"/>
          <w:shd w:val="clear" w:color="auto" w:fill="FFFFFF"/>
          <w:lang w:val="en-GB" w:eastAsia="it-IT"/>
        </w:rPr>
        <w:t xml:space="preserve">Erdafitinib or Chemotherapy in Advanced or Metastatic Urothelial Carcinoma. </w:t>
      </w:r>
      <w:r w:rsidR="00D21B2A" w:rsidRPr="00A61ED7">
        <w:rPr>
          <w:rFonts w:asciiTheme="majorHAnsi" w:eastAsia="Times New Roman" w:hAnsiTheme="majorHAnsi" w:cstheme="majorHAnsi"/>
          <w:color w:val="212121"/>
          <w:sz w:val="18"/>
          <w:szCs w:val="18"/>
          <w:bdr w:val="none" w:sz="0" w:space="0" w:color="auto" w:frame="1"/>
          <w:shd w:val="clear" w:color="auto" w:fill="FFFFFF"/>
          <w:lang w:val="en-US" w:eastAsia="it-IT"/>
        </w:rPr>
        <w:t>N Engl J Med. 2023 Nov 23;389(21):1961-1971)</w:t>
      </w:r>
      <w:r w:rsidR="00D21B2A" w:rsidRPr="00A61ED7">
        <w:rPr>
          <w:rFonts w:ascii="Arial" w:eastAsia="Times New Roman" w:hAnsi="Arial" w:cs="Arial"/>
          <w:vanish/>
          <w:sz w:val="16"/>
          <w:szCs w:val="16"/>
          <w:lang w:val="en-US" w:eastAsia="it-IT"/>
        </w:rPr>
        <w:t>Inizio modulo</w:t>
      </w:r>
      <w:r w:rsidR="00D21B2A" w:rsidRPr="00A61ED7">
        <w:rPr>
          <w:rFonts w:ascii="Times New Roman" w:eastAsia="Times New Roman" w:hAnsi="Times New Roman" w:cs="Times New Roman"/>
          <w:sz w:val="24"/>
          <w:szCs w:val="24"/>
          <w:lang w:val="en-US" w:eastAsia="it-IT"/>
        </w:rPr>
        <w:t>.</w:t>
      </w:r>
      <w:r w:rsidR="002E444B" w:rsidRPr="00A61ED7">
        <w:rPr>
          <w:lang w:val="en-US"/>
        </w:rPr>
        <w:t xml:space="preserve"> </w:t>
      </w:r>
      <w:r>
        <w:t xml:space="preserve">Attualmente non sono disponibili da linee guida opzioni terapeutiche dirette contro questo target nelle neoplasie polmonari. Tuttavia, visto il razionale biologico e il potenziale beneficio da trattamento target, qualora il paziente </w:t>
      </w:r>
      <w:r w:rsidR="00A37253">
        <w:t>avesse</w:t>
      </w:r>
      <w:r>
        <w:t xml:space="preserve"> necessità di avviare una terapia sistemica sarebbe </w:t>
      </w:r>
      <w:r w:rsidR="007F02C8">
        <w:t>indicato</w:t>
      </w:r>
      <w:r>
        <w:t xml:space="preserve"> verificare la possibilità di inserimento in trial clinici (</w:t>
      </w:r>
      <w:r w:rsidR="00A37253">
        <w:t>ad esempio</w:t>
      </w:r>
      <w:r>
        <w:t xml:space="preserve"> basket trial con inibitori di FGFR</w:t>
      </w:r>
      <w:r w:rsidR="002E444B">
        <w:t xml:space="preserve">). Strategie di combinazione </w:t>
      </w:r>
      <w:proofErr w:type="spellStart"/>
      <w:r w:rsidR="002E444B">
        <w:t>antiFGFR</w:t>
      </w:r>
      <w:proofErr w:type="spellEnd"/>
      <w:r w:rsidR="002E444B">
        <w:t xml:space="preserve"> e antiPIK3CA sono stat</w:t>
      </w:r>
      <w:r w:rsidR="00A37253">
        <w:t xml:space="preserve">e testate </w:t>
      </w:r>
      <w:r w:rsidR="007F02C8">
        <w:t xml:space="preserve">solo </w:t>
      </w:r>
      <w:r w:rsidR="00A37253">
        <w:t>in modelli cellulari e</w:t>
      </w:r>
      <w:r w:rsidR="002E444B">
        <w:t xml:space="preserve"> sembrano avere un’azione sinergica. </w:t>
      </w:r>
      <w:r w:rsidR="002E444B" w:rsidRPr="00A61ED7">
        <w:rPr>
          <w:rFonts w:asciiTheme="majorHAnsi" w:eastAsia="Times New Roman" w:hAnsiTheme="majorHAnsi" w:cstheme="majorHAnsi"/>
          <w:color w:val="212121"/>
          <w:sz w:val="18"/>
          <w:szCs w:val="18"/>
          <w:bdr w:val="none" w:sz="0" w:space="0" w:color="auto" w:frame="1"/>
          <w:shd w:val="clear" w:color="auto" w:fill="FFFFFF"/>
          <w:lang w:val="en-US" w:eastAsia="it-IT"/>
        </w:rPr>
        <w:t>(</w:t>
      </w:r>
      <w:proofErr w:type="spellStart"/>
      <w:r w:rsidR="002E444B" w:rsidRPr="00A61ED7">
        <w:rPr>
          <w:rFonts w:asciiTheme="majorHAnsi" w:eastAsia="Times New Roman" w:hAnsiTheme="majorHAnsi" w:cstheme="majorHAnsi"/>
          <w:color w:val="212121"/>
          <w:sz w:val="18"/>
          <w:szCs w:val="18"/>
          <w:bdr w:val="none" w:sz="0" w:space="0" w:color="auto" w:frame="1"/>
          <w:shd w:val="clear" w:color="auto" w:fill="FFFFFF"/>
          <w:lang w:val="en-US" w:eastAsia="it-IT"/>
        </w:rPr>
        <w:t>Facchinetti</w:t>
      </w:r>
      <w:proofErr w:type="spellEnd"/>
      <w:r w:rsidR="002E444B" w:rsidRPr="00A61ED7">
        <w:rPr>
          <w:rFonts w:asciiTheme="majorHAnsi" w:eastAsia="Times New Roman" w:hAnsiTheme="majorHAnsi" w:cstheme="majorHAnsi"/>
          <w:color w:val="212121"/>
          <w:sz w:val="18"/>
          <w:szCs w:val="18"/>
          <w:bdr w:val="none" w:sz="0" w:space="0" w:color="auto" w:frame="1"/>
          <w:shd w:val="clear" w:color="auto" w:fill="FFFFFF"/>
          <w:lang w:val="en-US" w:eastAsia="it-IT"/>
        </w:rPr>
        <w:t xml:space="preserve"> F et al. </w:t>
      </w:r>
      <w:r w:rsidR="002E444B" w:rsidRPr="002E444B">
        <w:rPr>
          <w:rFonts w:asciiTheme="majorHAnsi" w:eastAsia="Times New Roman" w:hAnsiTheme="majorHAnsi" w:cstheme="majorHAnsi"/>
          <w:color w:val="212121"/>
          <w:sz w:val="18"/>
          <w:szCs w:val="18"/>
          <w:bdr w:val="none" w:sz="0" w:space="0" w:color="auto" w:frame="1"/>
          <w:shd w:val="clear" w:color="auto" w:fill="FFFFFF"/>
          <w:lang w:val="en-GB" w:eastAsia="it-IT"/>
        </w:rPr>
        <w:t xml:space="preserve">Resistance to Selective FGFR Inhibitors in FGFR-Driven Urothelial Cancer. </w:t>
      </w:r>
      <w:r w:rsidR="002E444B" w:rsidRPr="00A61ED7">
        <w:rPr>
          <w:rFonts w:asciiTheme="majorHAnsi" w:eastAsia="Times New Roman" w:hAnsiTheme="majorHAnsi" w:cstheme="majorHAnsi"/>
          <w:color w:val="212121"/>
          <w:sz w:val="18"/>
          <w:szCs w:val="18"/>
          <w:bdr w:val="none" w:sz="0" w:space="0" w:color="auto" w:frame="1"/>
          <w:shd w:val="clear" w:color="auto" w:fill="FFFFFF"/>
          <w:lang w:eastAsia="it-IT"/>
        </w:rPr>
        <w:t xml:space="preserve">Cancer </w:t>
      </w:r>
      <w:proofErr w:type="spellStart"/>
      <w:r w:rsidR="002E444B" w:rsidRPr="00A61ED7">
        <w:rPr>
          <w:rFonts w:asciiTheme="majorHAnsi" w:eastAsia="Times New Roman" w:hAnsiTheme="majorHAnsi" w:cstheme="majorHAnsi"/>
          <w:color w:val="212121"/>
          <w:sz w:val="18"/>
          <w:szCs w:val="18"/>
          <w:bdr w:val="none" w:sz="0" w:space="0" w:color="auto" w:frame="1"/>
          <w:shd w:val="clear" w:color="auto" w:fill="FFFFFF"/>
          <w:lang w:eastAsia="it-IT"/>
        </w:rPr>
        <w:t>Discov</w:t>
      </w:r>
      <w:proofErr w:type="spellEnd"/>
      <w:r w:rsidR="002E444B" w:rsidRPr="00A61ED7">
        <w:rPr>
          <w:rFonts w:asciiTheme="majorHAnsi" w:eastAsia="Times New Roman" w:hAnsiTheme="majorHAnsi" w:cstheme="majorHAnsi"/>
          <w:color w:val="212121"/>
          <w:sz w:val="18"/>
          <w:szCs w:val="18"/>
          <w:bdr w:val="none" w:sz="0" w:space="0" w:color="auto" w:frame="1"/>
          <w:shd w:val="clear" w:color="auto" w:fill="FFFFFF"/>
          <w:lang w:eastAsia="it-IT"/>
        </w:rPr>
        <w:t>. 2023 Sep 6;13(9):1998-2011)</w:t>
      </w:r>
    </w:p>
    <w:p w14:paraId="6514D29C" w14:textId="77777777" w:rsidR="002E444B" w:rsidRPr="00A61ED7" w:rsidRDefault="002E444B" w:rsidP="00D21B2A">
      <w:pPr>
        <w:shd w:val="clear" w:color="auto" w:fill="FFFFFF"/>
        <w:spacing w:beforeAutospacing="1" w:after="0" w:afterAutospacing="1" w:line="240" w:lineRule="auto"/>
        <w:jc w:val="both"/>
        <w:rPr>
          <w:rFonts w:asciiTheme="majorHAnsi" w:eastAsia="Times New Roman" w:hAnsiTheme="majorHAnsi" w:cstheme="majorHAnsi"/>
          <w:color w:val="212121"/>
          <w:sz w:val="18"/>
          <w:szCs w:val="18"/>
          <w:bdr w:val="none" w:sz="0" w:space="0" w:color="auto" w:frame="1"/>
          <w:shd w:val="clear" w:color="auto" w:fill="FFFFFF"/>
          <w:lang w:eastAsia="it-IT"/>
        </w:rPr>
      </w:pPr>
    </w:p>
    <w:p w14:paraId="6AE0978A" w14:textId="0A660DA4" w:rsidR="005E3C44" w:rsidRPr="002E444B" w:rsidRDefault="002E444B" w:rsidP="00D21B2A">
      <w:pPr>
        <w:shd w:val="clear" w:color="auto" w:fill="FFFFFF"/>
        <w:spacing w:beforeAutospacing="1" w:after="0" w:afterAutospacing="1" w:line="240" w:lineRule="auto"/>
        <w:jc w:val="both"/>
      </w:pPr>
      <w:r w:rsidRPr="002E444B">
        <w:rPr>
          <w:rFonts w:eastAsia="Times New Roman" w:cstheme="minorHAnsi"/>
          <w:b/>
          <w:bCs/>
          <w:color w:val="212121"/>
          <w:sz w:val="24"/>
          <w:szCs w:val="24"/>
          <w:lang w:eastAsia="it-IT"/>
        </w:rPr>
        <w:t xml:space="preserve"> </w:t>
      </w:r>
      <w:r w:rsidR="00A61ED7">
        <w:rPr>
          <w:rFonts w:eastAsia="Times New Roman" w:cstheme="minorHAnsi"/>
          <w:b/>
          <w:bCs/>
          <w:color w:val="212121"/>
          <w:sz w:val="24"/>
          <w:szCs w:val="24"/>
          <w:lang w:eastAsia="it-IT"/>
        </w:rPr>
        <w:t>Paziente</w:t>
      </w:r>
      <w:proofErr w:type="gramStart"/>
      <w:r w:rsidR="00A61ED7">
        <w:rPr>
          <w:rFonts w:eastAsia="Times New Roman" w:cstheme="minorHAnsi"/>
          <w:b/>
          <w:bCs/>
          <w:color w:val="212121"/>
          <w:sz w:val="24"/>
          <w:szCs w:val="24"/>
          <w:lang w:eastAsia="it-IT"/>
        </w:rPr>
        <w:t>19</w:t>
      </w:r>
      <w:r w:rsidR="005E3C44" w:rsidRPr="002E444B">
        <w:rPr>
          <w:rFonts w:eastAsia="Times New Roman" w:cstheme="minorHAnsi"/>
          <w:b/>
          <w:bCs/>
          <w:color w:val="212121"/>
          <w:sz w:val="24"/>
          <w:szCs w:val="24"/>
          <w:lang w:eastAsia="it-IT"/>
        </w:rPr>
        <w:t xml:space="preserve">  </w:t>
      </w:r>
      <w:r w:rsidR="005E3C44" w:rsidRPr="002E444B">
        <w:rPr>
          <w:rFonts w:cstheme="minorHAnsi"/>
          <w:b/>
          <w:bCs/>
          <w:sz w:val="24"/>
          <w:szCs w:val="24"/>
        </w:rPr>
        <w:t>75</w:t>
      </w:r>
      <w:proofErr w:type="gramEnd"/>
      <w:r w:rsidR="005E3C44" w:rsidRPr="002E444B">
        <w:rPr>
          <w:rFonts w:cstheme="minorHAnsi"/>
          <w:b/>
          <w:bCs/>
          <w:sz w:val="24"/>
          <w:szCs w:val="24"/>
        </w:rPr>
        <w:t xml:space="preserve"> anni affetta da adenocarcinoma polmonare stadio IV con riscontro NGS di mutazione composta di EGFR es 18 Gly719Arg e EGFR es 20 Arg776His </w:t>
      </w:r>
    </w:p>
    <w:p w14:paraId="4522866A" w14:textId="77777777" w:rsidR="005E3C44" w:rsidRPr="00D21B2A" w:rsidRDefault="005E3C44" w:rsidP="00D21B2A">
      <w:pPr>
        <w:shd w:val="clear" w:color="auto" w:fill="FFFFFF"/>
        <w:spacing w:beforeAutospacing="1" w:after="0" w:afterAutospacing="1" w:line="240" w:lineRule="auto"/>
        <w:jc w:val="both"/>
        <w:rPr>
          <w:rFonts w:asciiTheme="majorHAnsi" w:eastAsia="Times New Roman" w:hAnsiTheme="majorHAnsi" w:cstheme="majorHAnsi"/>
          <w:color w:val="212121"/>
          <w:sz w:val="18"/>
          <w:szCs w:val="18"/>
          <w:bdr w:val="none" w:sz="0" w:space="0" w:color="auto" w:frame="1"/>
          <w:shd w:val="clear" w:color="auto" w:fill="FFFFFF"/>
          <w:lang w:val="en-GB" w:eastAsia="it-IT"/>
        </w:rPr>
      </w:pPr>
      <w:r w:rsidRPr="005E3C44">
        <w:rPr>
          <w:rFonts w:eastAsia="Times New Roman" w:cstheme="minorHAnsi"/>
          <w:color w:val="212121"/>
          <w:sz w:val="24"/>
          <w:szCs w:val="24"/>
          <w:lang w:eastAsia="it-IT"/>
        </w:rPr>
        <w:t>Conclusioni: le mutazioni composte di EGFR si verificano nel 5-7% delle neoplasie polmonari EGFR mutate e non appaiono associate a partico</w:t>
      </w:r>
      <w:r w:rsidR="00D21B2A">
        <w:rPr>
          <w:rFonts w:eastAsia="Times New Roman" w:cstheme="minorHAnsi"/>
          <w:color w:val="212121"/>
          <w:sz w:val="24"/>
          <w:szCs w:val="24"/>
          <w:lang w:eastAsia="it-IT"/>
        </w:rPr>
        <w:t>lari fattori clinico-patologici</w:t>
      </w:r>
      <w:r w:rsidR="00D21B2A">
        <w:rPr>
          <w:rFonts w:asciiTheme="majorHAnsi" w:eastAsia="Times New Roman" w:hAnsiTheme="majorHAnsi" w:cstheme="majorHAnsi"/>
          <w:color w:val="212121"/>
          <w:sz w:val="18"/>
          <w:szCs w:val="18"/>
          <w:bdr w:val="none" w:sz="0" w:space="0" w:color="auto" w:frame="1"/>
          <w:shd w:val="clear" w:color="auto" w:fill="FFFFFF"/>
          <w:lang w:eastAsia="it-IT"/>
        </w:rPr>
        <w:t>.</w:t>
      </w:r>
      <w:r w:rsidRPr="005E3C44">
        <w:rPr>
          <w:rFonts w:eastAsia="Times New Roman" w:cstheme="minorHAnsi"/>
          <w:color w:val="212121"/>
          <w:sz w:val="24"/>
          <w:szCs w:val="24"/>
          <w:lang w:eastAsia="it-IT"/>
        </w:rPr>
        <w:t xml:space="preserve"> La paziente presenta una combinazione </w:t>
      </w:r>
      <w:r w:rsidR="00A37253">
        <w:rPr>
          <w:rFonts w:eastAsia="Times New Roman" w:cstheme="minorHAnsi"/>
          <w:color w:val="212121"/>
          <w:sz w:val="24"/>
          <w:szCs w:val="24"/>
          <w:lang w:eastAsia="it-IT"/>
        </w:rPr>
        <w:t>di due mutazioni</w:t>
      </w:r>
      <w:r w:rsidRPr="005E3C44">
        <w:rPr>
          <w:rFonts w:eastAsia="Times New Roman" w:cstheme="minorHAnsi"/>
          <w:color w:val="212121"/>
          <w:sz w:val="24"/>
          <w:szCs w:val="24"/>
          <w:lang w:eastAsia="it-IT"/>
        </w:rPr>
        <w:t xml:space="preserve"> </w:t>
      </w:r>
      <w:proofErr w:type="spellStart"/>
      <w:r w:rsidRPr="005E3C44">
        <w:rPr>
          <w:rFonts w:eastAsia="Times New Roman" w:cstheme="minorHAnsi"/>
          <w:color w:val="212121"/>
          <w:sz w:val="24"/>
          <w:szCs w:val="24"/>
          <w:lang w:eastAsia="it-IT"/>
        </w:rPr>
        <w:t>uncommon</w:t>
      </w:r>
      <w:proofErr w:type="spellEnd"/>
      <w:r w:rsidRPr="005E3C44">
        <w:rPr>
          <w:rFonts w:eastAsia="Times New Roman" w:cstheme="minorHAnsi"/>
          <w:color w:val="212121"/>
          <w:sz w:val="24"/>
          <w:szCs w:val="24"/>
          <w:lang w:eastAsia="it-IT"/>
        </w:rPr>
        <w:t xml:space="preserve"> con un’alterazione a livello dell’esone 18 (Glu719Arg) e una a livello dell’esone 20 (Arg776His). La prima è una mutazione di sensibilità agli inibitori </w:t>
      </w:r>
      <w:proofErr w:type="spellStart"/>
      <w:r w:rsidRPr="005E3C44">
        <w:rPr>
          <w:rFonts w:eastAsia="Times New Roman" w:cstheme="minorHAnsi"/>
          <w:color w:val="212121"/>
          <w:sz w:val="24"/>
          <w:szCs w:val="24"/>
          <w:lang w:eastAsia="it-IT"/>
        </w:rPr>
        <w:t>tirosinchinasici</w:t>
      </w:r>
      <w:proofErr w:type="spellEnd"/>
      <w:r w:rsidRPr="005E3C44">
        <w:rPr>
          <w:rFonts w:eastAsia="Times New Roman" w:cstheme="minorHAnsi"/>
          <w:color w:val="212121"/>
          <w:sz w:val="24"/>
          <w:szCs w:val="24"/>
          <w:lang w:eastAsia="it-IT"/>
        </w:rPr>
        <w:t xml:space="preserve">, con dati più consistenti sull’utilizzo di </w:t>
      </w:r>
      <w:proofErr w:type="spellStart"/>
      <w:r w:rsidRPr="005E3C44">
        <w:rPr>
          <w:rFonts w:eastAsia="Times New Roman" w:cstheme="minorHAnsi"/>
          <w:color w:val="212121"/>
          <w:sz w:val="24"/>
          <w:szCs w:val="24"/>
          <w:lang w:eastAsia="it-IT"/>
        </w:rPr>
        <w:t>afatinib</w:t>
      </w:r>
      <w:proofErr w:type="spellEnd"/>
      <w:r w:rsidRPr="005E3C44">
        <w:rPr>
          <w:rFonts w:eastAsia="Times New Roman" w:cstheme="minorHAnsi"/>
          <w:color w:val="212121"/>
          <w:sz w:val="24"/>
          <w:szCs w:val="24"/>
          <w:lang w:eastAsia="it-IT"/>
        </w:rPr>
        <w:t xml:space="preserve"> rispetto a osimertinib. </w:t>
      </w:r>
      <w:r w:rsidR="00D21B2A" w:rsidRPr="00D21B2A">
        <w:rPr>
          <w:rFonts w:asciiTheme="majorHAnsi" w:eastAsia="Times New Roman" w:hAnsiTheme="majorHAnsi" w:cstheme="majorHAnsi"/>
          <w:color w:val="212121"/>
          <w:sz w:val="18"/>
          <w:szCs w:val="18"/>
          <w:bdr w:val="none" w:sz="0" w:space="0" w:color="auto" w:frame="1"/>
          <w:shd w:val="clear" w:color="auto" w:fill="FFFFFF"/>
          <w:lang w:val="en-GB" w:eastAsia="it-IT"/>
        </w:rPr>
        <w:t xml:space="preserve">(Attili I, et al. </w:t>
      </w:r>
      <w:r w:rsidR="00D21B2A" w:rsidRPr="005E3C44">
        <w:rPr>
          <w:rFonts w:asciiTheme="majorHAnsi" w:eastAsia="Times New Roman" w:hAnsiTheme="majorHAnsi" w:cstheme="majorHAnsi"/>
          <w:color w:val="212121"/>
          <w:sz w:val="18"/>
          <w:szCs w:val="18"/>
          <w:bdr w:val="none" w:sz="0" w:space="0" w:color="auto" w:frame="1"/>
          <w:shd w:val="clear" w:color="auto" w:fill="FFFFFF"/>
          <w:lang w:val="en-GB" w:eastAsia="it-IT"/>
        </w:rPr>
        <w:t xml:space="preserve">Uncommon EGFR Compound Mutations in Non-Small Cell Lung Cancer (NSCLC): A Systematic Review of Available Evidence. </w:t>
      </w:r>
      <w:proofErr w:type="spellStart"/>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Curr</w:t>
      </w:r>
      <w:proofErr w:type="spellEnd"/>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 </w:t>
      </w:r>
      <w:proofErr w:type="spellStart"/>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Oncol</w:t>
      </w:r>
      <w:proofErr w:type="spellEnd"/>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 </w:t>
      </w:r>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lastRenderedPageBreak/>
        <w:t xml:space="preserve">2022 </w:t>
      </w:r>
      <w:proofErr w:type="spellStart"/>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Jan</w:t>
      </w:r>
      <w:proofErr w:type="spellEnd"/>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 9;29(1):255-266)</w:t>
      </w:r>
      <w:r w:rsid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 </w:t>
      </w:r>
      <w:r w:rsidRPr="005E3C44">
        <w:rPr>
          <w:rFonts w:eastAsia="Times New Roman" w:cstheme="minorHAnsi"/>
          <w:color w:val="212121"/>
          <w:sz w:val="24"/>
          <w:szCs w:val="24"/>
          <w:lang w:eastAsia="it-IT"/>
        </w:rPr>
        <w:t xml:space="preserve">La mutazione nell’esone 20 è anch’essa descritta come attivante; in letteratura sono riportati casi con buon controllo di malattia con </w:t>
      </w:r>
      <w:proofErr w:type="spellStart"/>
      <w:r w:rsidRPr="005E3C44">
        <w:rPr>
          <w:rFonts w:eastAsia="Times New Roman" w:cstheme="minorHAnsi"/>
          <w:color w:val="212121"/>
          <w:sz w:val="24"/>
          <w:szCs w:val="24"/>
          <w:lang w:eastAsia="it-IT"/>
        </w:rPr>
        <w:t>afatinib</w:t>
      </w:r>
      <w:proofErr w:type="spellEnd"/>
      <w:r w:rsidRPr="005E3C44">
        <w:rPr>
          <w:rFonts w:eastAsia="Times New Roman" w:cstheme="minorHAnsi"/>
          <w:color w:val="212121"/>
          <w:sz w:val="24"/>
          <w:szCs w:val="24"/>
          <w:lang w:eastAsia="it-IT"/>
        </w:rPr>
        <w:t xml:space="preserve"> in pazienti con neoplasie polmonari esprimenti questa alterazione. </w:t>
      </w:r>
      <w:r w:rsidR="007F02C8">
        <w:rPr>
          <w:rFonts w:eastAsia="Times New Roman" w:cstheme="minorHAnsi"/>
          <w:color w:val="212121"/>
          <w:sz w:val="24"/>
          <w:szCs w:val="24"/>
          <w:lang w:eastAsia="it-IT"/>
        </w:rPr>
        <w:t>Si segnala che le due alterazioni presenta</w:t>
      </w:r>
      <w:r w:rsidRPr="005E3C44">
        <w:rPr>
          <w:rFonts w:eastAsia="Times New Roman" w:cstheme="minorHAnsi"/>
          <w:color w:val="212121"/>
          <w:sz w:val="24"/>
          <w:szCs w:val="24"/>
          <w:lang w:eastAsia="it-IT"/>
        </w:rPr>
        <w:t>no</w:t>
      </w:r>
      <w:r w:rsidR="007F02C8">
        <w:rPr>
          <w:rFonts w:eastAsia="Times New Roman" w:cstheme="minorHAnsi"/>
          <w:color w:val="212121"/>
          <w:sz w:val="24"/>
          <w:szCs w:val="24"/>
          <w:lang w:eastAsia="it-IT"/>
        </w:rPr>
        <w:t xml:space="preserve"> simile frequenza allelica elevata (Gly719Arg f.a.61%, Arg776His </w:t>
      </w:r>
      <w:proofErr w:type="spellStart"/>
      <w:r w:rsidR="007F02C8">
        <w:rPr>
          <w:rFonts w:eastAsia="Times New Roman" w:cstheme="minorHAnsi"/>
          <w:color w:val="212121"/>
          <w:sz w:val="24"/>
          <w:szCs w:val="24"/>
          <w:lang w:eastAsia="it-IT"/>
        </w:rPr>
        <w:t>f.a</w:t>
      </w:r>
      <w:proofErr w:type="spellEnd"/>
      <w:r w:rsidR="007F02C8">
        <w:rPr>
          <w:rFonts w:eastAsia="Times New Roman" w:cstheme="minorHAnsi"/>
          <w:color w:val="212121"/>
          <w:sz w:val="24"/>
          <w:szCs w:val="24"/>
          <w:lang w:eastAsia="it-IT"/>
        </w:rPr>
        <w:t>. 68%)</w:t>
      </w:r>
      <w:r w:rsidRPr="005E3C44">
        <w:rPr>
          <w:rFonts w:eastAsia="Times New Roman" w:cstheme="minorHAnsi"/>
          <w:color w:val="212121"/>
          <w:sz w:val="24"/>
          <w:szCs w:val="24"/>
          <w:lang w:eastAsia="it-IT"/>
        </w:rPr>
        <w:t>, per cui si potrebbe presupporre un aumento del numero di copie del gene EGFR nella neoplasia. Sebbene sia evenienza rara e la paziente non abbia</w:t>
      </w:r>
      <w:r w:rsidR="00A37253">
        <w:rPr>
          <w:rFonts w:eastAsia="Times New Roman" w:cstheme="minorHAnsi"/>
          <w:color w:val="212121"/>
          <w:sz w:val="24"/>
          <w:szCs w:val="24"/>
          <w:lang w:eastAsia="it-IT"/>
        </w:rPr>
        <w:t xml:space="preserve"> in anamnesi</w:t>
      </w:r>
      <w:r w:rsidRPr="005E3C44">
        <w:rPr>
          <w:rFonts w:eastAsia="Times New Roman" w:cstheme="minorHAnsi"/>
          <w:color w:val="212121"/>
          <w:sz w:val="24"/>
          <w:szCs w:val="24"/>
          <w:lang w:eastAsia="it-IT"/>
        </w:rPr>
        <w:t xml:space="preserve"> familiarità per neoplasie, sono riportati in letteratura due diversi case report con presenza della variabile R776H in forma germinale, per cui </w:t>
      </w:r>
      <w:r w:rsidR="00A37253">
        <w:rPr>
          <w:rFonts w:eastAsia="Times New Roman" w:cstheme="minorHAnsi"/>
          <w:color w:val="212121"/>
          <w:sz w:val="24"/>
          <w:szCs w:val="24"/>
          <w:lang w:eastAsia="it-IT"/>
        </w:rPr>
        <w:t>potrebbe essere presa in considerazione una valutazione del caso da parte dei</w:t>
      </w:r>
      <w:r w:rsidRPr="005E3C44">
        <w:rPr>
          <w:rFonts w:eastAsia="Times New Roman" w:cstheme="minorHAnsi"/>
          <w:color w:val="212121"/>
          <w:sz w:val="24"/>
          <w:szCs w:val="24"/>
          <w:lang w:eastAsia="it-IT"/>
        </w:rPr>
        <w:t xml:space="preserve"> colleghi della Genetica Medica e qualora fosse indicato eventuali opportuni approfondimenti.</w:t>
      </w:r>
      <w:r w:rsidR="00D21B2A">
        <w:rPr>
          <w:rFonts w:eastAsia="Times New Roman" w:cstheme="minorHAnsi"/>
          <w:color w:val="212121"/>
          <w:sz w:val="24"/>
          <w:szCs w:val="24"/>
          <w:lang w:eastAsia="it-IT"/>
        </w:rPr>
        <w:t xml:space="preserve"> </w:t>
      </w:r>
      <w:r w:rsidR="00D21B2A" w:rsidRPr="00A61ED7">
        <w:rPr>
          <w:rFonts w:eastAsia="Times New Roman" w:cstheme="minorHAnsi"/>
          <w:color w:val="212121"/>
          <w:sz w:val="24"/>
          <w:szCs w:val="24"/>
          <w:lang w:val="en-US" w:eastAsia="it-IT"/>
        </w:rPr>
        <w:t>(</w:t>
      </w:r>
      <w:r w:rsidRPr="00A61ED7">
        <w:rPr>
          <w:rFonts w:asciiTheme="majorHAnsi" w:eastAsia="Times New Roman" w:hAnsiTheme="majorHAnsi" w:cstheme="majorHAnsi"/>
          <w:color w:val="212121"/>
          <w:sz w:val="18"/>
          <w:szCs w:val="18"/>
          <w:bdr w:val="none" w:sz="0" w:space="0" w:color="auto" w:frame="1"/>
          <w:shd w:val="clear" w:color="auto" w:fill="FFFFFF"/>
          <w:lang w:val="en-US" w:eastAsia="it-IT"/>
        </w:rPr>
        <w:t>Guo T</w:t>
      </w:r>
      <w:r w:rsidR="00D21B2A" w:rsidRPr="00A61ED7">
        <w:rPr>
          <w:rFonts w:asciiTheme="majorHAnsi" w:eastAsia="Times New Roman" w:hAnsiTheme="majorHAnsi" w:cstheme="majorHAnsi"/>
          <w:color w:val="212121"/>
          <w:sz w:val="18"/>
          <w:szCs w:val="18"/>
          <w:bdr w:val="none" w:sz="0" w:space="0" w:color="auto" w:frame="1"/>
          <w:shd w:val="clear" w:color="auto" w:fill="FFFFFF"/>
          <w:lang w:val="en-US" w:eastAsia="it-IT"/>
        </w:rPr>
        <w:t xml:space="preserve"> et al</w:t>
      </w:r>
      <w:r w:rsidRPr="00A61ED7">
        <w:rPr>
          <w:rFonts w:asciiTheme="majorHAnsi" w:eastAsia="Times New Roman" w:hAnsiTheme="majorHAnsi" w:cstheme="majorHAnsi"/>
          <w:color w:val="212121"/>
          <w:sz w:val="18"/>
          <w:szCs w:val="18"/>
          <w:bdr w:val="none" w:sz="0" w:space="0" w:color="auto" w:frame="1"/>
          <w:shd w:val="clear" w:color="auto" w:fill="FFFFFF"/>
          <w:lang w:val="en-US" w:eastAsia="it-IT"/>
        </w:rPr>
        <w:t xml:space="preserve">. </w:t>
      </w:r>
      <w:r w:rsidRPr="005E3C44">
        <w:rPr>
          <w:rFonts w:asciiTheme="majorHAnsi" w:eastAsia="Times New Roman" w:hAnsiTheme="majorHAnsi" w:cstheme="majorHAnsi"/>
          <w:color w:val="212121"/>
          <w:sz w:val="18"/>
          <w:szCs w:val="18"/>
          <w:bdr w:val="none" w:sz="0" w:space="0" w:color="auto" w:frame="1"/>
          <w:shd w:val="clear" w:color="auto" w:fill="FFFFFF"/>
          <w:lang w:val="en-GB" w:eastAsia="it-IT"/>
        </w:rPr>
        <w:t xml:space="preserve">Two cases of non-small cell lung cancer patients with somatic or germline EGFR R776H mutation. Lung Cancer. 2021 </w:t>
      </w:r>
      <w:proofErr w:type="gramStart"/>
      <w:r w:rsidRPr="005E3C44">
        <w:rPr>
          <w:rFonts w:asciiTheme="majorHAnsi" w:eastAsia="Times New Roman" w:hAnsiTheme="majorHAnsi" w:cstheme="majorHAnsi"/>
          <w:color w:val="212121"/>
          <w:sz w:val="18"/>
          <w:szCs w:val="18"/>
          <w:bdr w:val="none" w:sz="0" w:space="0" w:color="auto" w:frame="1"/>
          <w:shd w:val="clear" w:color="auto" w:fill="FFFFFF"/>
          <w:lang w:val="en-GB" w:eastAsia="it-IT"/>
        </w:rPr>
        <w:t>Nov;161:94</w:t>
      </w:r>
      <w:proofErr w:type="gramEnd"/>
      <w:r w:rsidRPr="005E3C44">
        <w:rPr>
          <w:rFonts w:asciiTheme="majorHAnsi" w:eastAsia="Times New Roman" w:hAnsiTheme="majorHAnsi" w:cstheme="majorHAnsi"/>
          <w:color w:val="212121"/>
          <w:sz w:val="18"/>
          <w:szCs w:val="18"/>
          <w:bdr w:val="none" w:sz="0" w:space="0" w:color="auto" w:frame="1"/>
          <w:shd w:val="clear" w:color="auto" w:fill="FFFFFF"/>
          <w:lang w:val="en-GB" w:eastAsia="it-IT"/>
        </w:rPr>
        <w:t>-97</w:t>
      </w:r>
      <w:r w:rsidR="00D21B2A">
        <w:rPr>
          <w:rFonts w:asciiTheme="majorHAnsi" w:eastAsia="Times New Roman" w:hAnsiTheme="majorHAnsi" w:cstheme="majorHAnsi"/>
          <w:color w:val="212121"/>
          <w:sz w:val="18"/>
          <w:szCs w:val="18"/>
          <w:bdr w:val="none" w:sz="0" w:space="0" w:color="auto" w:frame="1"/>
          <w:shd w:val="clear" w:color="auto" w:fill="FFFFFF"/>
          <w:lang w:val="en-GB" w:eastAsia="it-IT"/>
        </w:rPr>
        <w:t>) (</w:t>
      </w:r>
      <w:r w:rsidR="0000790D" w:rsidRPr="00A61ED7">
        <w:rPr>
          <w:rFonts w:asciiTheme="majorHAnsi" w:eastAsia="Times New Roman" w:hAnsiTheme="majorHAnsi" w:cstheme="majorHAnsi"/>
          <w:color w:val="212121"/>
          <w:sz w:val="18"/>
          <w:szCs w:val="18"/>
          <w:bdr w:val="none" w:sz="0" w:space="0" w:color="auto" w:frame="1"/>
          <w:shd w:val="clear" w:color="auto" w:fill="FFFFFF"/>
          <w:lang w:val="en-US" w:eastAsia="it-IT"/>
        </w:rPr>
        <w:t>van Noesel J</w:t>
      </w:r>
      <w:r w:rsidR="00D21B2A" w:rsidRPr="00A61ED7">
        <w:rPr>
          <w:rFonts w:asciiTheme="majorHAnsi" w:eastAsia="Times New Roman" w:hAnsiTheme="majorHAnsi" w:cstheme="majorHAnsi"/>
          <w:color w:val="212121"/>
          <w:sz w:val="18"/>
          <w:szCs w:val="18"/>
          <w:bdr w:val="none" w:sz="0" w:space="0" w:color="auto" w:frame="1"/>
          <w:shd w:val="clear" w:color="auto" w:fill="FFFFFF"/>
          <w:lang w:val="en-US" w:eastAsia="it-IT"/>
        </w:rPr>
        <w:t xml:space="preserve"> et al</w:t>
      </w:r>
      <w:r w:rsidR="0000790D" w:rsidRPr="00A61ED7">
        <w:rPr>
          <w:rFonts w:asciiTheme="majorHAnsi" w:eastAsia="Times New Roman" w:hAnsiTheme="majorHAnsi" w:cstheme="majorHAnsi"/>
          <w:color w:val="212121"/>
          <w:sz w:val="18"/>
          <w:szCs w:val="18"/>
          <w:bdr w:val="none" w:sz="0" w:space="0" w:color="auto" w:frame="1"/>
          <w:shd w:val="clear" w:color="auto" w:fill="FFFFFF"/>
          <w:lang w:val="en-US" w:eastAsia="it-IT"/>
        </w:rPr>
        <w:t xml:space="preserve">. </w:t>
      </w:r>
      <w:r w:rsidR="0000790D" w:rsidRPr="00D21B2A">
        <w:rPr>
          <w:rFonts w:asciiTheme="majorHAnsi" w:eastAsia="Times New Roman" w:hAnsiTheme="majorHAnsi" w:cstheme="majorHAnsi"/>
          <w:color w:val="212121"/>
          <w:sz w:val="18"/>
          <w:szCs w:val="18"/>
          <w:bdr w:val="none" w:sz="0" w:space="0" w:color="auto" w:frame="1"/>
          <w:shd w:val="clear" w:color="auto" w:fill="FFFFFF"/>
          <w:lang w:val="en-GB" w:eastAsia="it-IT"/>
        </w:rPr>
        <w:t>Activating germline R776H mutation in the epidermal growth factor receptor associated with lung cancer with squamous differentiation. J Clin O</w:t>
      </w:r>
      <w:r w:rsidR="00D21B2A">
        <w:rPr>
          <w:rFonts w:asciiTheme="majorHAnsi" w:eastAsia="Times New Roman" w:hAnsiTheme="majorHAnsi" w:cstheme="majorHAnsi"/>
          <w:color w:val="212121"/>
          <w:sz w:val="18"/>
          <w:szCs w:val="18"/>
          <w:bdr w:val="none" w:sz="0" w:space="0" w:color="auto" w:frame="1"/>
          <w:shd w:val="clear" w:color="auto" w:fill="FFFFFF"/>
          <w:lang w:val="en-GB" w:eastAsia="it-IT"/>
        </w:rPr>
        <w:t>ncol. 2013 Apr 1;31(10</w:t>
      </w:r>
      <w:proofErr w:type="gramStart"/>
      <w:r w:rsidR="00D21B2A">
        <w:rPr>
          <w:rFonts w:asciiTheme="majorHAnsi" w:eastAsia="Times New Roman" w:hAnsiTheme="majorHAnsi" w:cstheme="majorHAnsi"/>
          <w:color w:val="212121"/>
          <w:sz w:val="18"/>
          <w:szCs w:val="18"/>
          <w:bdr w:val="none" w:sz="0" w:space="0" w:color="auto" w:frame="1"/>
          <w:shd w:val="clear" w:color="auto" w:fill="FFFFFF"/>
          <w:lang w:val="en-GB" w:eastAsia="it-IT"/>
        </w:rPr>
        <w:t>):e</w:t>
      </w:r>
      <w:proofErr w:type="gramEnd"/>
      <w:r w:rsidR="00D21B2A">
        <w:rPr>
          <w:rFonts w:asciiTheme="majorHAnsi" w:eastAsia="Times New Roman" w:hAnsiTheme="majorHAnsi" w:cstheme="majorHAnsi"/>
          <w:color w:val="212121"/>
          <w:sz w:val="18"/>
          <w:szCs w:val="18"/>
          <w:bdr w:val="none" w:sz="0" w:space="0" w:color="auto" w:frame="1"/>
          <w:shd w:val="clear" w:color="auto" w:fill="FFFFFF"/>
          <w:lang w:val="en-GB" w:eastAsia="it-IT"/>
        </w:rPr>
        <w:t>161-4)</w:t>
      </w:r>
    </w:p>
    <w:p w14:paraId="588B5EF5" w14:textId="0CA72CB9" w:rsidR="00D21B2A" w:rsidRDefault="00A61ED7" w:rsidP="00D21B2A">
      <w:pPr>
        <w:jc w:val="both"/>
        <w:rPr>
          <w:rFonts w:cstheme="minorHAnsi"/>
          <w:b/>
          <w:bCs/>
          <w:sz w:val="24"/>
          <w:szCs w:val="24"/>
        </w:rPr>
      </w:pPr>
      <w:r>
        <w:rPr>
          <w:rFonts w:cstheme="minorHAnsi"/>
          <w:b/>
          <w:bCs/>
          <w:sz w:val="24"/>
          <w:szCs w:val="24"/>
        </w:rPr>
        <w:t>Paziente20</w:t>
      </w:r>
      <w:r w:rsidR="0000790D" w:rsidRPr="0000790D">
        <w:rPr>
          <w:rFonts w:cstheme="minorHAnsi"/>
          <w:b/>
          <w:bCs/>
          <w:sz w:val="24"/>
          <w:szCs w:val="24"/>
        </w:rPr>
        <w:t xml:space="preserve"> 66anni affetta da adenocarcinoma polmonare stadio IV con r</w:t>
      </w:r>
      <w:r w:rsidR="0000790D">
        <w:rPr>
          <w:rFonts w:cstheme="minorHAnsi"/>
          <w:b/>
          <w:bCs/>
          <w:sz w:val="24"/>
          <w:szCs w:val="24"/>
        </w:rPr>
        <w:t>iscontro NGS di mutazione compos</w:t>
      </w:r>
      <w:r w:rsidR="0000790D" w:rsidRPr="0000790D">
        <w:rPr>
          <w:rFonts w:cstheme="minorHAnsi"/>
          <w:b/>
          <w:bCs/>
          <w:sz w:val="24"/>
          <w:szCs w:val="24"/>
        </w:rPr>
        <w:t>ta di EGFR L858R e EGFR Ala289Thr</w:t>
      </w:r>
    </w:p>
    <w:p w14:paraId="75C6BDA9" w14:textId="77777777" w:rsidR="007F02C8" w:rsidRPr="007F02C8" w:rsidRDefault="0000790D" w:rsidP="007F02C8">
      <w:pPr>
        <w:jc w:val="both"/>
        <w:rPr>
          <w:sz w:val="24"/>
          <w:szCs w:val="24"/>
        </w:rPr>
      </w:pPr>
      <w:r w:rsidRPr="00033C2A">
        <w:rPr>
          <w:sz w:val="24"/>
        </w:rPr>
        <w:t xml:space="preserve">Conclusioni: le mutazioni composte di EGFR si verificano nel 5-7% delle neoplasie polmonari EGFR mutate e non appaiono associate a particolari fattori clinico-patologici. </w:t>
      </w:r>
      <w:r w:rsidR="00D21B2A" w:rsidRPr="00A61ED7">
        <w:rPr>
          <w:rFonts w:asciiTheme="majorHAnsi" w:eastAsia="Times New Roman" w:hAnsiTheme="majorHAnsi" w:cstheme="majorHAnsi"/>
          <w:color w:val="212121"/>
          <w:sz w:val="18"/>
          <w:szCs w:val="18"/>
          <w:bdr w:val="none" w:sz="0" w:space="0" w:color="auto" w:frame="1"/>
          <w:shd w:val="clear" w:color="auto" w:fill="FFFFFF"/>
          <w:lang w:val="en-US" w:eastAsia="it-IT"/>
        </w:rPr>
        <w:t xml:space="preserve">(Attili I, et al. </w:t>
      </w:r>
      <w:r w:rsidR="00D21B2A" w:rsidRPr="005E3C44">
        <w:rPr>
          <w:rFonts w:asciiTheme="majorHAnsi" w:eastAsia="Times New Roman" w:hAnsiTheme="majorHAnsi" w:cstheme="majorHAnsi"/>
          <w:color w:val="212121"/>
          <w:sz w:val="18"/>
          <w:szCs w:val="18"/>
          <w:bdr w:val="none" w:sz="0" w:space="0" w:color="auto" w:frame="1"/>
          <w:shd w:val="clear" w:color="auto" w:fill="FFFFFF"/>
          <w:lang w:val="en-GB" w:eastAsia="it-IT"/>
        </w:rPr>
        <w:t xml:space="preserve">Uncommon EGFR Compound Mutations in Non-Small Cell Lung Cancer (NSCLC): A Systematic Review of Available Evidence. </w:t>
      </w:r>
      <w:proofErr w:type="spellStart"/>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Curr</w:t>
      </w:r>
      <w:proofErr w:type="spellEnd"/>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 </w:t>
      </w:r>
      <w:proofErr w:type="spellStart"/>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Oncol</w:t>
      </w:r>
      <w:proofErr w:type="spellEnd"/>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 2022 </w:t>
      </w:r>
      <w:proofErr w:type="spellStart"/>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Jan</w:t>
      </w:r>
      <w:proofErr w:type="spellEnd"/>
      <w:r w:rsidR="00D21B2A" w:rsidRP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 9;29(1):255-266)</w:t>
      </w:r>
      <w:r w:rsid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 </w:t>
      </w:r>
      <w:r w:rsidRPr="00033C2A">
        <w:rPr>
          <w:sz w:val="24"/>
        </w:rPr>
        <w:t xml:space="preserve">La paziente presenta una combinazione </w:t>
      </w:r>
      <w:r w:rsidR="00033C2A" w:rsidRPr="00033C2A">
        <w:rPr>
          <w:sz w:val="24"/>
        </w:rPr>
        <w:t xml:space="preserve">di mutazione </w:t>
      </w:r>
      <w:r w:rsidRPr="00033C2A">
        <w:rPr>
          <w:sz w:val="24"/>
        </w:rPr>
        <w:t>common nell’esone 21 L858R (frequenza allelica 76</w:t>
      </w:r>
      <w:r w:rsidR="00033C2A" w:rsidRPr="00033C2A">
        <w:rPr>
          <w:sz w:val="24"/>
        </w:rPr>
        <w:t xml:space="preserve">%) e mutazione </w:t>
      </w:r>
      <w:proofErr w:type="spellStart"/>
      <w:r w:rsidRPr="00033C2A">
        <w:rPr>
          <w:sz w:val="24"/>
        </w:rPr>
        <w:t>uncommon</w:t>
      </w:r>
      <w:proofErr w:type="spellEnd"/>
      <w:r w:rsidRPr="00033C2A">
        <w:rPr>
          <w:sz w:val="24"/>
        </w:rPr>
        <w:t xml:space="preserve"> Ala289Thr (frequenza allelica 77%). L858R è una nota alterazione di sensibilità agli inibitori </w:t>
      </w:r>
      <w:proofErr w:type="spellStart"/>
      <w:r w:rsidRPr="00033C2A">
        <w:rPr>
          <w:sz w:val="24"/>
        </w:rPr>
        <w:t>tirosinchinasici</w:t>
      </w:r>
      <w:proofErr w:type="spellEnd"/>
      <w:r w:rsidRPr="00033C2A">
        <w:rPr>
          <w:sz w:val="24"/>
        </w:rPr>
        <w:t xml:space="preserve">, mentre la seconda alterazione Ala289Thr si trova nel dominio extracellulare della proteina. Non sono attualmente disponibili dati riguardanti l’impatto prognostico e predittivo di questa seconda mutazione nei NSCLC. La frequenza allelica elevata delle due mutazioni potrebbe indicare un aumento del numero di copie del gene EGFR, anche se nell’analisi molecolare di questa neoplasia è noto anche un aumento del numero di copie del gene MET (numero medio copie MET=4.3; rapporto MET/ CEN7=1.1). La compresenza di amplificazione di MET e EGFR tuttavia è poco </w:t>
      </w:r>
      <w:r w:rsidRPr="00033C2A">
        <w:rPr>
          <w:sz w:val="24"/>
          <w:szCs w:val="24"/>
        </w:rPr>
        <w:t xml:space="preserve">probabile in quanto perché si verifichi sarebbe necessaria un’alterazione cromosomica estesa </w:t>
      </w:r>
      <w:r w:rsidR="007F02C8">
        <w:rPr>
          <w:sz w:val="24"/>
          <w:szCs w:val="24"/>
        </w:rPr>
        <w:t>del cromosoma 7</w:t>
      </w:r>
    </w:p>
    <w:sectPr w:rsidR="007F02C8" w:rsidRPr="007F02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548BE"/>
    <w:multiLevelType w:val="hybridMultilevel"/>
    <w:tmpl w:val="E61A2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EA6FB7"/>
    <w:multiLevelType w:val="hybridMultilevel"/>
    <w:tmpl w:val="FAB24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28B7FAB"/>
    <w:multiLevelType w:val="hybridMultilevel"/>
    <w:tmpl w:val="463E37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AD459DF"/>
    <w:multiLevelType w:val="multilevel"/>
    <w:tmpl w:val="1D90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157409">
    <w:abstractNumId w:val="3"/>
  </w:num>
  <w:num w:numId="2" w16cid:durableId="1932739796">
    <w:abstractNumId w:val="2"/>
  </w:num>
  <w:num w:numId="3" w16cid:durableId="282275509">
    <w:abstractNumId w:val="0"/>
  </w:num>
  <w:num w:numId="4" w16cid:durableId="2047483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1FF"/>
    <w:rsid w:val="0000790D"/>
    <w:rsid w:val="00033C2A"/>
    <w:rsid w:val="00073D70"/>
    <w:rsid w:val="00075011"/>
    <w:rsid w:val="0018060B"/>
    <w:rsid w:val="002E444B"/>
    <w:rsid w:val="00550826"/>
    <w:rsid w:val="005E3C44"/>
    <w:rsid w:val="006231FF"/>
    <w:rsid w:val="0078781E"/>
    <w:rsid w:val="007F02C8"/>
    <w:rsid w:val="00851024"/>
    <w:rsid w:val="00A37253"/>
    <w:rsid w:val="00A61ED7"/>
    <w:rsid w:val="00AA7D05"/>
    <w:rsid w:val="00D21B2A"/>
    <w:rsid w:val="00E65F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7584"/>
  <w15:chartTrackingRefBased/>
  <w15:docId w15:val="{99F71A6E-A0D7-459D-B41C-6A0EB58B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A7D05"/>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A7D05"/>
    <w:rPr>
      <w:rFonts w:ascii="Times New Roman" w:eastAsia="Times New Roman" w:hAnsi="Times New Roman" w:cs="Times New Roman"/>
      <w:b/>
      <w:bCs/>
      <w:sz w:val="20"/>
      <w:szCs w:val="20"/>
      <w:lang w:eastAsia="it-IT"/>
    </w:rPr>
  </w:style>
  <w:style w:type="character" w:styleId="Hyperlink">
    <w:name w:val="Hyperlink"/>
    <w:basedOn w:val="DefaultParagraphFont"/>
    <w:uiPriority w:val="99"/>
    <w:semiHidden/>
    <w:unhideWhenUsed/>
    <w:rsid w:val="00AA7D05"/>
    <w:rPr>
      <w:color w:val="0000FF"/>
      <w:u w:val="single"/>
    </w:rPr>
  </w:style>
  <w:style w:type="paragraph" w:styleId="NormalWeb">
    <w:name w:val="Normal (Web)"/>
    <w:basedOn w:val="Normal"/>
    <w:uiPriority w:val="99"/>
    <w:semiHidden/>
    <w:unhideWhenUsed/>
    <w:rsid w:val="00AA7D0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00790D"/>
    <w:pPr>
      <w:ind w:left="720"/>
      <w:contextualSpacing/>
    </w:pPr>
  </w:style>
  <w:style w:type="paragraph" w:styleId="z-TopofForm">
    <w:name w:val="HTML Top of Form"/>
    <w:basedOn w:val="Normal"/>
    <w:next w:val="Normal"/>
    <w:link w:val="z-TopofFormChar"/>
    <w:hidden/>
    <w:uiPriority w:val="99"/>
    <w:semiHidden/>
    <w:unhideWhenUsed/>
    <w:rsid w:val="00D21B2A"/>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z-TopofFormChar">
    <w:name w:val="z-Top of Form Char"/>
    <w:basedOn w:val="DefaultParagraphFont"/>
    <w:link w:val="z-TopofForm"/>
    <w:uiPriority w:val="99"/>
    <w:semiHidden/>
    <w:rsid w:val="00D21B2A"/>
    <w:rPr>
      <w:rFonts w:ascii="Arial" w:eastAsia="Times New Roman" w:hAnsi="Arial" w:cs="Arial"/>
      <w:vanish/>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24081">
      <w:bodyDiv w:val="1"/>
      <w:marLeft w:val="0"/>
      <w:marRight w:val="0"/>
      <w:marTop w:val="0"/>
      <w:marBottom w:val="0"/>
      <w:divBdr>
        <w:top w:val="none" w:sz="0" w:space="0" w:color="auto"/>
        <w:left w:val="none" w:sz="0" w:space="0" w:color="auto"/>
        <w:bottom w:val="none" w:sz="0" w:space="0" w:color="auto"/>
        <w:right w:val="none" w:sz="0" w:space="0" w:color="auto"/>
      </w:divBdr>
      <w:divsChild>
        <w:div w:id="1979532613">
          <w:marLeft w:val="0"/>
          <w:marRight w:val="0"/>
          <w:marTop w:val="0"/>
          <w:marBottom w:val="0"/>
          <w:divBdr>
            <w:top w:val="none" w:sz="0" w:space="0" w:color="auto"/>
            <w:left w:val="none" w:sz="0" w:space="0" w:color="auto"/>
            <w:bottom w:val="none" w:sz="0" w:space="0" w:color="auto"/>
            <w:right w:val="none" w:sz="0" w:space="0" w:color="auto"/>
          </w:divBdr>
          <w:divsChild>
            <w:div w:id="2056543006">
              <w:marLeft w:val="0"/>
              <w:marRight w:val="0"/>
              <w:marTop w:val="0"/>
              <w:marBottom w:val="0"/>
              <w:divBdr>
                <w:top w:val="none" w:sz="0" w:space="0" w:color="auto"/>
                <w:left w:val="none" w:sz="0" w:space="0" w:color="auto"/>
                <w:bottom w:val="none" w:sz="0" w:space="0" w:color="auto"/>
                <w:right w:val="none" w:sz="0" w:space="0" w:color="auto"/>
              </w:divBdr>
            </w:div>
            <w:div w:id="712657218">
              <w:marLeft w:val="0"/>
              <w:marRight w:val="0"/>
              <w:marTop w:val="0"/>
              <w:marBottom w:val="0"/>
              <w:divBdr>
                <w:top w:val="none" w:sz="0" w:space="0" w:color="auto"/>
                <w:left w:val="none" w:sz="0" w:space="0" w:color="auto"/>
                <w:bottom w:val="none" w:sz="0" w:space="0" w:color="auto"/>
                <w:right w:val="none" w:sz="0" w:space="0" w:color="auto"/>
              </w:divBdr>
            </w:div>
          </w:divsChild>
        </w:div>
        <w:div w:id="1626617276">
          <w:marLeft w:val="-225"/>
          <w:marRight w:val="-225"/>
          <w:marTop w:val="0"/>
          <w:marBottom w:val="0"/>
          <w:divBdr>
            <w:top w:val="none" w:sz="0" w:space="0" w:color="auto"/>
            <w:left w:val="none" w:sz="0" w:space="0" w:color="auto"/>
            <w:bottom w:val="none" w:sz="0" w:space="0" w:color="auto"/>
            <w:right w:val="none" w:sz="0" w:space="0" w:color="auto"/>
          </w:divBdr>
          <w:divsChild>
            <w:div w:id="1574510316">
              <w:marLeft w:val="0"/>
              <w:marRight w:val="0"/>
              <w:marTop w:val="0"/>
              <w:marBottom w:val="0"/>
              <w:divBdr>
                <w:top w:val="none" w:sz="0" w:space="0" w:color="auto"/>
                <w:left w:val="none" w:sz="0" w:space="0" w:color="auto"/>
                <w:bottom w:val="none" w:sz="0" w:space="0" w:color="auto"/>
                <w:right w:val="none" w:sz="0" w:space="0" w:color="auto"/>
              </w:divBdr>
              <w:divsChild>
                <w:div w:id="686567473">
                  <w:marLeft w:val="0"/>
                  <w:marRight w:val="0"/>
                  <w:marTop w:val="0"/>
                  <w:marBottom w:val="0"/>
                  <w:divBdr>
                    <w:top w:val="none" w:sz="0" w:space="0" w:color="auto"/>
                    <w:left w:val="none" w:sz="0" w:space="0" w:color="auto"/>
                    <w:bottom w:val="none" w:sz="0" w:space="0" w:color="auto"/>
                    <w:right w:val="none" w:sz="0" w:space="0" w:color="auto"/>
                  </w:divBdr>
                  <w:divsChild>
                    <w:div w:id="2078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21100">
          <w:marLeft w:val="0"/>
          <w:marRight w:val="0"/>
          <w:marTop w:val="0"/>
          <w:marBottom w:val="0"/>
          <w:divBdr>
            <w:top w:val="none" w:sz="0" w:space="0" w:color="auto"/>
            <w:left w:val="none" w:sz="0" w:space="0" w:color="auto"/>
            <w:bottom w:val="none" w:sz="0" w:space="0" w:color="auto"/>
            <w:right w:val="none" w:sz="0" w:space="0" w:color="auto"/>
          </w:divBdr>
        </w:div>
      </w:divsChild>
    </w:div>
    <w:div w:id="230577460">
      <w:bodyDiv w:val="1"/>
      <w:marLeft w:val="0"/>
      <w:marRight w:val="0"/>
      <w:marTop w:val="0"/>
      <w:marBottom w:val="0"/>
      <w:divBdr>
        <w:top w:val="none" w:sz="0" w:space="0" w:color="auto"/>
        <w:left w:val="none" w:sz="0" w:space="0" w:color="auto"/>
        <w:bottom w:val="none" w:sz="0" w:space="0" w:color="auto"/>
        <w:right w:val="none" w:sz="0" w:space="0" w:color="auto"/>
      </w:divBdr>
      <w:divsChild>
        <w:div w:id="1783452777">
          <w:marLeft w:val="0"/>
          <w:marRight w:val="0"/>
          <w:marTop w:val="0"/>
          <w:marBottom w:val="0"/>
          <w:divBdr>
            <w:top w:val="single" w:sz="6" w:space="0" w:color="5B616B"/>
            <w:left w:val="single" w:sz="6" w:space="0" w:color="5B616B"/>
            <w:bottom w:val="single" w:sz="6" w:space="0" w:color="5B616B"/>
            <w:right w:val="single" w:sz="6" w:space="0" w:color="5B616B"/>
          </w:divBdr>
        </w:div>
        <w:div w:id="1788620987">
          <w:marLeft w:val="0"/>
          <w:marRight w:val="0"/>
          <w:marTop w:val="0"/>
          <w:marBottom w:val="0"/>
          <w:divBdr>
            <w:top w:val="none" w:sz="0" w:space="0" w:color="auto"/>
            <w:left w:val="none" w:sz="0" w:space="0" w:color="auto"/>
            <w:bottom w:val="none" w:sz="0" w:space="0" w:color="auto"/>
            <w:right w:val="none" w:sz="0" w:space="0" w:color="auto"/>
          </w:divBdr>
        </w:div>
      </w:divsChild>
    </w:div>
    <w:div w:id="322902355">
      <w:bodyDiv w:val="1"/>
      <w:marLeft w:val="0"/>
      <w:marRight w:val="0"/>
      <w:marTop w:val="0"/>
      <w:marBottom w:val="0"/>
      <w:divBdr>
        <w:top w:val="none" w:sz="0" w:space="0" w:color="auto"/>
        <w:left w:val="none" w:sz="0" w:space="0" w:color="auto"/>
        <w:bottom w:val="none" w:sz="0" w:space="0" w:color="auto"/>
        <w:right w:val="none" w:sz="0" w:space="0" w:color="auto"/>
      </w:divBdr>
      <w:divsChild>
        <w:div w:id="293759731">
          <w:marLeft w:val="0"/>
          <w:marRight w:val="0"/>
          <w:marTop w:val="0"/>
          <w:marBottom w:val="0"/>
          <w:divBdr>
            <w:top w:val="none" w:sz="0" w:space="0" w:color="auto"/>
            <w:left w:val="none" w:sz="0" w:space="0" w:color="auto"/>
            <w:bottom w:val="none" w:sz="0" w:space="0" w:color="auto"/>
            <w:right w:val="none" w:sz="0" w:space="0" w:color="auto"/>
          </w:divBdr>
          <w:divsChild>
            <w:div w:id="1247227214">
              <w:marLeft w:val="0"/>
              <w:marRight w:val="0"/>
              <w:marTop w:val="0"/>
              <w:marBottom w:val="0"/>
              <w:divBdr>
                <w:top w:val="none" w:sz="0" w:space="0" w:color="auto"/>
                <w:left w:val="none" w:sz="0" w:space="0" w:color="auto"/>
                <w:bottom w:val="none" w:sz="0" w:space="0" w:color="auto"/>
                <w:right w:val="none" w:sz="0" w:space="0" w:color="auto"/>
              </w:divBdr>
            </w:div>
            <w:div w:id="729619859">
              <w:marLeft w:val="0"/>
              <w:marRight w:val="0"/>
              <w:marTop w:val="0"/>
              <w:marBottom w:val="0"/>
              <w:divBdr>
                <w:top w:val="none" w:sz="0" w:space="0" w:color="auto"/>
                <w:left w:val="none" w:sz="0" w:space="0" w:color="auto"/>
                <w:bottom w:val="none" w:sz="0" w:space="0" w:color="auto"/>
                <w:right w:val="none" w:sz="0" w:space="0" w:color="auto"/>
              </w:divBdr>
            </w:div>
          </w:divsChild>
        </w:div>
        <w:div w:id="526215347">
          <w:marLeft w:val="-225"/>
          <w:marRight w:val="-225"/>
          <w:marTop w:val="0"/>
          <w:marBottom w:val="0"/>
          <w:divBdr>
            <w:top w:val="none" w:sz="0" w:space="0" w:color="auto"/>
            <w:left w:val="none" w:sz="0" w:space="0" w:color="auto"/>
            <w:bottom w:val="none" w:sz="0" w:space="0" w:color="auto"/>
            <w:right w:val="none" w:sz="0" w:space="0" w:color="auto"/>
          </w:divBdr>
          <w:divsChild>
            <w:div w:id="1747721319">
              <w:marLeft w:val="0"/>
              <w:marRight w:val="0"/>
              <w:marTop w:val="0"/>
              <w:marBottom w:val="0"/>
              <w:divBdr>
                <w:top w:val="none" w:sz="0" w:space="0" w:color="auto"/>
                <w:left w:val="none" w:sz="0" w:space="0" w:color="auto"/>
                <w:bottom w:val="none" w:sz="0" w:space="0" w:color="auto"/>
                <w:right w:val="none" w:sz="0" w:space="0" w:color="auto"/>
              </w:divBdr>
              <w:divsChild>
                <w:div w:id="1360081930">
                  <w:marLeft w:val="0"/>
                  <w:marRight w:val="0"/>
                  <w:marTop w:val="0"/>
                  <w:marBottom w:val="0"/>
                  <w:divBdr>
                    <w:top w:val="none" w:sz="0" w:space="0" w:color="auto"/>
                    <w:left w:val="none" w:sz="0" w:space="0" w:color="auto"/>
                    <w:bottom w:val="none" w:sz="0" w:space="0" w:color="auto"/>
                    <w:right w:val="none" w:sz="0" w:space="0" w:color="auto"/>
                  </w:divBdr>
                  <w:divsChild>
                    <w:div w:id="1318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28088">
          <w:marLeft w:val="0"/>
          <w:marRight w:val="0"/>
          <w:marTop w:val="0"/>
          <w:marBottom w:val="0"/>
          <w:divBdr>
            <w:top w:val="none" w:sz="0" w:space="0" w:color="auto"/>
            <w:left w:val="none" w:sz="0" w:space="0" w:color="auto"/>
            <w:bottom w:val="none" w:sz="0" w:space="0" w:color="auto"/>
            <w:right w:val="none" w:sz="0" w:space="0" w:color="auto"/>
          </w:divBdr>
        </w:div>
      </w:divsChild>
    </w:div>
    <w:div w:id="39250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1019</Words>
  <Characters>5811</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Ospedale San Raffaele</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Rch</dc:creator>
  <cp:keywords/>
  <dc:description/>
  <cp:lastModifiedBy>BUCCI GABRIELE</cp:lastModifiedBy>
  <cp:revision>11</cp:revision>
  <dcterms:created xsi:type="dcterms:W3CDTF">2023-12-18T16:07:00Z</dcterms:created>
  <dcterms:modified xsi:type="dcterms:W3CDTF">2025-07-11T08:45:00Z</dcterms:modified>
</cp:coreProperties>
</file>