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58A41" w14:textId="77777777" w:rsidR="00FC29C7" w:rsidRDefault="00FC29C7" w:rsidP="00FC29C7">
      <w:pPr>
        <w:pStyle w:val="Didefault"/>
        <w:spacing w:before="0" w:line="240" w:lineRule="auto"/>
        <w:jc w:val="both"/>
        <w:rPr>
          <w:rFonts w:ascii="Helvetica" w:eastAsia="Helvetica" w:hAnsi="Helvetica" w:cs="Helvetica"/>
          <w:b/>
          <w:bCs/>
          <w:shd w:val="clear" w:color="auto" w:fill="FFFFFF"/>
        </w:rPr>
      </w:pPr>
      <w:r>
        <w:rPr>
          <w:rFonts w:ascii="Helvetica" w:hAnsi="Helvetica"/>
          <w:b/>
          <w:bCs/>
          <w:shd w:val="clear" w:color="auto" w:fill="FFFFFF"/>
        </w:rPr>
        <w:t>Paziente1</w:t>
      </w:r>
    </w:p>
    <w:p w14:paraId="2215CF42" w14:textId="77777777" w:rsidR="00FC29C7" w:rsidRDefault="00FC29C7" w:rsidP="00FC29C7">
      <w:pPr>
        <w:pStyle w:val="Didefault"/>
        <w:spacing w:before="0" w:line="240" w:lineRule="auto"/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Negli ultimi anni per i pazienti affetti da colangiocarcinoma intraepatico è stata riscontrata la presenza di un’alterazione molecolare con potenziale indicazione a trattamento target in una crescente percentuale dei casi (fino al 40% con le terapie attualmente disponibili).</w:t>
      </w:r>
    </w:p>
    <w:p w14:paraId="39BCE32E" w14:textId="77777777" w:rsidR="00FC29C7" w:rsidRDefault="00FC29C7" w:rsidP="00FC29C7">
      <w:pPr>
        <w:pStyle w:val="Didefault"/>
        <w:spacing w:before="0" w:after="240" w:line="240" w:lineRule="auto"/>
        <w:jc w:val="both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 xml:space="preserve">In questo caso all’analisi NGS di </w:t>
      </w:r>
      <w:proofErr w:type="spellStart"/>
      <w:r>
        <w:rPr>
          <w:rFonts w:ascii="Helvetica" w:hAnsi="Helvetica"/>
          <w:shd w:val="clear" w:color="auto" w:fill="FFFFFF"/>
        </w:rPr>
        <w:t>prescreening</w:t>
      </w:r>
      <w:proofErr w:type="spellEnd"/>
      <w:r>
        <w:rPr>
          <w:rFonts w:ascii="Helvetica" w:hAnsi="Helvetica"/>
          <w:shd w:val="clear" w:color="auto" w:fill="FFFFFF"/>
        </w:rPr>
        <w:t xml:space="preserve"> in vista di protocollo sperimentale sono state riscontrate numerose alterazioni molecolari; tuttavia di tali varianti studiate anche tramite pannello genomico interno solo quella di TP53 è stata classificata come di significato patogenetico, mentre per le alterazioni di BAP1, NF1 e PTEN altresì riscontrate non ci sono ad oggi evidenze di significato clinico riportate nei principali database di riferimento.</w:t>
      </w:r>
      <w:r>
        <w:rPr>
          <w:rFonts w:ascii="Helvetica" w:eastAsia="Helvetica" w:hAnsi="Helvetica" w:cs="Helvetica"/>
          <w:shd w:val="clear" w:color="auto" w:fill="FFFFFF"/>
        </w:rPr>
        <w:br/>
      </w:r>
      <w:r>
        <w:rPr>
          <w:rFonts w:ascii="Helvetica" w:hAnsi="Helvetica"/>
          <w:shd w:val="clear" w:color="auto" w:fill="FFFFFF"/>
        </w:rPr>
        <w:t>In considerazione della giovane età e della presenza di varianti in geni coinvolti in sindromi genetiche (MEN1, NF1, PTEN, TP53, MUTYH in particolare), tenuto conto anche dei valori di frequenza allelica, si ritiene utile valutazione genetica e verifica della eventuale presenza di alterazioni a livello germinale.</w:t>
      </w:r>
      <w:r>
        <w:rPr>
          <w:rFonts w:ascii="Helvetica" w:eastAsia="Helvetica" w:hAnsi="Helvetica" w:cs="Helvetica"/>
          <w:shd w:val="clear" w:color="auto" w:fill="FFFFFF"/>
        </w:rPr>
        <w:br/>
      </w:r>
      <w:r>
        <w:rPr>
          <w:rFonts w:ascii="Helvetica" w:hAnsi="Helvetica"/>
          <w:shd w:val="clear" w:color="auto" w:fill="FFFFFF"/>
        </w:rPr>
        <w:t xml:space="preserve">Per quanto riguarda l’eventuale razionale di utilizzo di terapie a bersaglio molecolare: esistono dati sull’attività dei PARP inibitori in tumori solidi con alterazioni di BAP1 e CHEK2 che tuttavia sono estremamente limitati e non applicabili a questo caso specifico tenuto conto anche dell’assenza di risposta alla chemioterapia a base di platino (eseguiti 4 cicli con progressione alla prima rivalutazione); gli inibitori di NTRK hanno indicazione agnostica riconosciuta solo per i pazienti con fusione del gene NTRK, mentre l’alterazione di NTRK riscontrata dal pannello è una mutazione puntiforme </w:t>
      </w:r>
      <w:proofErr w:type="spellStart"/>
      <w:r>
        <w:rPr>
          <w:rFonts w:ascii="Helvetica" w:hAnsi="Helvetica"/>
          <w:shd w:val="clear" w:color="auto" w:fill="FFFFFF"/>
        </w:rPr>
        <w:t>missenso</w:t>
      </w:r>
      <w:proofErr w:type="spellEnd"/>
      <w:r>
        <w:rPr>
          <w:rFonts w:ascii="Helvetica" w:hAnsi="Helvetica"/>
          <w:shd w:val="clear" w:color="auto" w:fill="FFFFFF"/>
        </w:rPr>
        <w:t xml:space="preserve"> (R104H, VAF 49.2%) classificata come variante a significato incerto (1 solo caso di colangiocarcinoma riportato con questa variante nei database di riferimento) e che non assume valore predittivo di risposta agli NTRK inibitori. Da ultimo segnaliamo che la perdita di espressione di MTAP potrebbe diventare alterazione oggetto di interesse in quanto a seguito di iniziali dati preclinici sono in corso studi di Fase 1 con inibitori di PRMT5 in pazienti con tumori solidi MTAP </w:t>
      </w:r>
      <w:proofErr w:type="spellStart"/>
      <w:r>
        <w:rPr>
          <w:rFonts w:ascii="Helvetica" w:hAnsi="Helvetica"/>
          <w:shd w:val="clear" w:color="auto" w:fill="FFFFFF"/>
        </w:rPr>
        <w:t>deficient</w:t>
      </w:r>
      <w:proofErr w:type="spellEnd"/>
      <w:r>
        <w:rPr>
          <w:rFonts w:ascii="Helvetica" w:hAnsi="Helvetica"/>
          <w:shd w:val="clear" w:color="auto" w:fill="FFFFFF"/>
        </w:rPr>
        <w:t>. Tuttavia, a nostra conoscenza, tali protocolli non sono al momento disponibili in Italia.</w:t>
      </w:r>
    </w:p>
    <w:p w14:paraId="1E642B23" w14:textId="77777777" w:rsidR="00FC29C7" w:rsidRDefault="00FC29C7" w:rsidP="00FC29C7">
      <w:pPr>
        <w:pStyle w:val="Didefault"/>
        <w:spacing w:before="0" w:after="240" w:line="240" w:lineRule="auto"/>
        <w:jc w:val="both"/>
        <w:rPr>
          <w:rFonts w:ascii="Helvetica" w:eastAsia="Helvetica" w:hAnsi="Helvetica" w:cs="Helvetica"/>
          <w:shd w:val="clear" w:color="auto" w:fill="FFFFFF"/>
        </w:rPr>
      </w:pPr>
      <w:r w:rsidRPr="0066160E">
        <w:rPr>
          <w:rFonts w:ascii="Helvetica" w:hAnsi="Helvetica"/>
          <w:sz w:val="20"/>
          <w:szCs w:val="20"/>
          <w:shd w:val="clear" w:color="auto" w:fill="FFFFFF"/>
          <w:lang w:val="en-US"/>
        </w:rPr>
        <w:t>References: [</w:t>
      </w:r>
      <w:r w:rsidRPr="0066160E">
        <w:rPr>
          <w:rFonts w:ascii="Helvetica" w:hAnsi="Helvetica"/>
          <w:sz w:val="20"/>
          <w:szCs w:val="20"/>
          <w:lang w:val="en-US"/>
        </w:rPr>
        <w:t>Kendre G, et al. Charting co-mutation patterns associated with actionable drivers in intrahepatic cholangiocarcinoma. J Hepatol. 2023 Mar;78(3):614-</w:t>
      </w:r>
      <w:proofErr w:type="gramStart"/>
      <w:r w:rsidRPr="0066160E">
        <w:rPr>
          <w:rFonts w:ascii="Helvetica" w:hAnsi="Helvetica"/>
          <w:sz w:val="20"/>
          <w:szCs w:val="20"/>
          <w:lang w:val="en-US"/>
        </w:rPr>
        <w:t>626][</w:t>
      </w:r>
      <w:proofErr w:type="spellStart"/>
      <w:proofErr w:type="gramEnd"/>
      <w:r w:rsidRPr="0066160E">
        <w:rPr>
          <w:rFonts w:ascii="Helvetica" w:hAnsi="Helvetica"/>
          <w:sz w:val="20"/>
          <w:szCs w:val="20"/>
          <w:lang w:val="en-US"/>
        </w:rPr>
        <w:t>Bezrookove</w:t>
      </w:r>
      <w:proofErr w:type="spellEnd"/>
      <w:r w:rsidRPr="0066160E">
        <w:rPr>
          <w:rFonts w:ascii="Helvetica" w:hAnsi="Helvetica"/>
          <w:sz w:val="20"/>
          <w:szCs w:val="20"/>
          <w:lang w:val="en-US"/>
        </w:rPr>
        <w:t xml:space="preserve"> V, et al. Niraparib Suppresses Cholangiocarcinoma Tumor Growth by Inducing Oxidative and Replication Stress. Cancers (Basel). 2021 Aug 31;13(17):</w:t>
      </w:r>
      <w:proofErr w:type="gramStart"/>
      <w:r w:rsidRPr="0066160E">
        <w:rPr>
          <w:rFonts w:ascii="Helvetica" w:hAnsi="Helvetica"/>
          <w:sz w:val="20"/>
          <w:szCs w:val="20"/>
          <w:lang w:val="en-US"/>
        </w:rPr>
        <w:t>4405][</w:t>
      </w:r>
      <w:proofErr w:type="gramEnd"/>
      <w:r w:rsidRPr="0066160E">
        <w:rPr>
          <w:rFonts w:ascii="Helvetica" w:hAnsi="Helvetica"/>
          <w:sz w:val="20"/>
          <w:szCs w:val="20"/>
          <w:lang w:val="en-US"/>
        </w:rPr>
        <w:t xml:space="preserve">Engstrom LD, et al. MRTX1719 Is an MTA-Cooperative PRMT5 Inhibitor That Exhibits Synthetic Lethality in Preclinical Models and Patients with MTAP-Deleted Cancer. </w:t>
      </w:r>
      <w:r>
        <w:rPr>
          <w:rFonts w:ascii="Helvetica" w:hAnsi="Helvetica"/>
          <w:sz w:val="20"/>
          <w:szCs w:val="20"/>
        </w:rPr>
        <w:t xml:space="preserve">Cancer </w:t>
      </w:r>
      <w:proofErr w:type="spellStart"/>
      <w:r>
        <w:rPr>
          <w:rFonts w:ascii="Helvetica" w:hAnsi="Helvetica"/>
          <w:sz w:val="20"/>
          <w:szCs w:val="20"/>
        </w:rPr>
        <w:t>Discov</w:t>
      </w:r>
      <w:proofErr w:type="spellEnd"/>
      <w:r>
        <w:rPr>
          <w:rFonts w:ascii="Helvetica" w:hAnsi="Helvetica"/>
          <w:sz w:val="20"/>
          <w:szCs w:val="20"/>
        </w:rPr>
        <w:t xml:space="preserve">. 2023 </w:t>
      </w:r>
      <w:proofErr w:type="spellStart"/>
      <w:r>
        <w:rPr>
          <w:rFonts w:ascii="Helvetica" w:hAnsi="Helvetica"/>
          <w:sz w:val="20"/>
          <w:szCs w:val="20"/>
        </w:rPr>
        <w:t>Nov</w:t>
      </w:r>
      <w:proofErr w:type="spellEnd"/>
      <w:r>
        <w:rPr>
          <w:rFonts w:ascii="Helvetica" w:hAnsi="Helvetica"/>
          <w:sz w:val="20"/>
          <w:szCs w:val="20"/>
        </w:rPr>
        <w:t xml:space="preserve"> 1;13(11):2412-2431]</w:t>
      </w:r>
    </w:p>
    <w:p w14:paraId="7EFD29B6" w14:textId="77777777" w:rsidR="005A7A7D" w:rsidRDefault="005A7A7D"/>
    <w:sectPr w:rsidR="005A7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C7"/>
    <w:rsid w:val="005646B9"/>
    <w:rsid w:val="005A7A7D"/>
    <w:rsid w:val="00BD1FFF"/>
    <w:rsid w:val="00E63CDE"/>
    <w:rsid w:val="00FC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61A9A1"/>
  <w15:chartTrackingRefBased/>
  <w15:docId w15:val="{3CE17477-DF6E-024E-9696-63973C9E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9C7"/>
    <w:rPr>
      <w:b/>
      <w:bCs/>
      <w:smallCaps/>
      <w:color w:val="0F4761" w:themeColor="accent1" w:themeShade="BF"/>
      <w:spacing w:val="5"/>
    </w:rPr>
  </w:style>
  <w:style w:type="paragraph" w:customStyle="1" w:styleId="Didefault">
    <w:name w:val="Di default"/>
    <w:rsid w:val="00FC29C7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u w:color="000000"/>
      <w:bdr w:val="nil"/>
      <w:lang w:val="it-IT" w:eastAsia="en-GB"/>
      <w14:textOutline w14:w="12700" w14:cap="flat" w14:cmpd="sng" w14:algn="ctr">
        <w14:noFill/>
        <w14:prstDash w14:val="solid"/>
        <w14:miter w14:lim="400000"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BUCCI GABRIELE</dc:creator>
  <cp:keywords/>
  <dc:description/>
  <cp:lastModifiedBy>BUCCI GABRIELE</cp:lastModifiedBy>
  <cp:revision>1</cp:revision>
  <dcterms:created xsi:type="dcterms:W3CDTF">2025-10-23T12:27:00Z</dcterms:created>
  <dcterms:modified xsi:type="dcterms:W3CDTF">2025-10-23T12:27:00Z</dcterms:modified>
</cp:coreProperties>
</file>