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893EB" w14:textId="77777777" w:rsidR="008B4F04" w:rsidRDefault="008B4F04" w:rsidP="008B4F04">
      <w:pPr>
        <w:shd w:val="clear" w:color="auto" w:fill="FFFFFF"/>
        <w:spacing w:beforeAutospacing="1" w:after="0" w:afterAutospacing="1" w:line="240" w:lineRule="auto"/>
        <w:jc w:val="both"/>
        <w:rPr>
          <w:rFonts w:cstheme="minorHAnsi"/>
          <w:b/>
          <w:bCs/>
          <w:sz w:val="24"/>
          <w:szCs w:val="24"/>
        </w:rPr>
      </w:pPr>
      <w:r>
        <w:rPr>
          <w:rFonts w:cstheme="minorHAnsi"/>
          <w:b/>
          <w:bCs/>
          <w:sz w:val="24"/>
          <w:szCs w:val="24"/>
        </w:rPr>
        <w:t>Paziente18</w:t>
      </w:r>
      <w:r w:rsidRPr="0000790D">
        <w:rPr>
          <w:rFonts w:cstheme="minorHAnsi"/>
          <w:b/>
          <w:bCs/>
          <w:sz w:val="24"/>
          <w:szCs w:val="24"/>
        </w:rPr>
        <w:t xml:space="preserve"> 72 anni affetto da recidiva endobronchiale di carcinoma squamoso polmonare con riscontro di fusione FGFR3 (17</w:t>
      </w:r>
      <w:proofErr w:type="gramStart"/>
      <w:r w:rsidRPr="0000790D">
        <w:rPr>
          <w:rFonts w:cstheme="minorHAnsi"/>
          <w:b/>
          <w:bCs/>
          <w:sz w:val="24"/>
          <w:szCs w:val="24"/>
        </w:rPr>
        <w:t>)::</w:t>
      </w:r>
      <w:proofErr w:type="gramEnd"/>
      <w:r w:rsidRPr="0000790D">
        <w:rPr>
          <w:rFonts w:cstheme="minorHAnsi"/>
          <w:b/>
          <w:bCs/>
          <w:sz w:val="24"/>
          <w:szCs w:val="24"/>
        </w:rPr>
        <w:t>TACC3 (11) e della mutazione di PIK3CA Glu545Lys</w:t>
      </w:r>
    </w:p>
    <w:p w14:paraId="15CCC652" w14:textId="3DFF9761" w:rsidR="005A7A7D" w:rsidRDefault="008B4F04" w:rsidP="008B4F04">
      <w:r>
        <w:t>Conclusioni: le fusioni di FGFR sono state descritte nei pazienti con NSCLC, in particolare la fusione FGFR</w:t>
      </w:r>
      <w:proofErr w:type="gramStart"/>
      <w:r>
        <w:t>3::</w:t>
      </w:r>
      <w:proofErr w:type="gramEnd"/>
      <w:r>
        <w:t xml:space="preserve">TACC3 è stata riscontrata con una frequenza fino al 2.9% nelle neoplasie a istologia squamosa, con una maggiore prevalenza in soggetti maschi e fumatori. </w:t>
      </w:r>
      <w:r>
        <w:rPr>
          <w:rFonts w:asciiTheme="majorHAnsi" w:eastAsia="Times New Roman" w:hAnsiTheme="majorHAnsi" w:cstheme="majorHAnsi"/>
          <w:color w:val="212121"/>
          <w:sz w:val="18"/>
          <w:szCs w:val="18"/>
          <w:bdr w:val="none" w:sz="0" w:space="0" w:color="auto" w:frame="1"/>
          <w:shd w:val="clear" w:color="auto" w:fill="FFFFFF"/>
          <w:lang w:val="en-GB" w:eastAsia="it-IT"/>
        </w:rPr>
        <w:t>(</w:t>
      </w:r>
      <w:proofErr w:type="spellStart"/>
      <w:r>
        <w:rPr>
          <w:rFonts w:asciiTheme="majorHAnsi" w:eastAsia="Times New Roman" w:hAnsiTheme="majorHAnsi" w:cstheme="majorHAnsi"/>
          <w:color w:val="212121"/>
          <w:sz w:val="18"/>
          <w:szCs w:val="18"/>
          <w:bdr w:val="none" w:sz="0" w:space="0" w:color="auto" w:frame="1"/>
          <w:shd w:val="clear" w:color="auto" w:fill="FFFFFF"/>
          <w:lang w:val="en-GB" w:eastAsia="it-IT"/>
        </w:rPr>
        <w:t>Capelletti</w:t>
      </w:r>
      <w:proofErr w:type="spellEnd"/>
      <w:r>
        <w:rPr>
          <w:rFonts w:asciiTheme="majorHAnsi" w:eastAsia="Times New Roman" w:hAnsiTheme="majorHAnsi" w:cstheme="majorHAnsi"/>
          <w:color w:val="212121"/>
          <w:sz w:val="18"/>
          <w:szCs w:val="18"/>
          <w:bdr w:val="none" w:sz="0" w:space="0" w:color="auto" w:frame="1"/>
          <w:shd w:val="clear" w:color="auto" w:fill="FFFFFF"/>
          <w:lang w:val="en-GB" w:eastAsia="it-IT"/>
        </w:rPr>
        <w:t xml:space="preserve"> M et al. </w:t>
      </w:r>
      <w:r w:rsidRPr="002E444B">
        <w:rPr>
          <w:rFonts w:asciiTheme="majorHAnsi" w:eastAsia="Times New Roman" w:hAnsiTheme="majorHAnsi" w:cstheme="majorHAnsi"/>
          <w:color w:val="212121"/>
          <w:sz w:val="18"/>
          <w:szCs w:val="18"/>
          <w:bdr w:val="none" w:sz="0" w:space="0" w:color="auto" w:frame="1"/>
          <w:shd w:val="clear" w:color="auto" w:fill="FFFFFF"/>
          <w:lang w:val="en-GB" w:eastAsia="it-IT"/>
        </w:rPr>
        <w:t>Identification</w:t>
      </w:r>
      <w:r w:rsidRPr="002E444B">
        <w:rPr>
          <w:rFonts w:ascii="Segoe UI" w:hAnsi="Segoe UI" w:cs="Segoe UI"/>
          <w:color w:val="212121"/>
          <w:shd w:val="clear" w:color="auto" w:fill="FFFFFF"/>
          <w:lang w:val="en-GB"/>
        </w:rPr>
        <w:t xml:space="preserve"> </w:t>
      </w:r>
      <w:r w:rsidRPr="002E444B">
        <w:rPr>
          <w:rFonts w:asciiTheme="majorHAnsi" w:eastAsia="Times New Roman" w:hAnsiTheme="majorHAnsi" w:cstheme="majorHAnsi"/>
          <w:color w:val="212121"/>
          <w:sz w:val="18"/>
          <w:szCs w:val="18"/>
          <w:bdr w:val="none" w:sz="0" w:space="0" w:color="auto" w:frame="1"/>
          <w:shd w:val="clear" w:color="auto" w:fill="FFFFFF"/>
          <w:lang w:val="en-GB" w:eastAsia="it-IT"/>
        </w:rPr>
        <w:t>of recurrent FGFR3-TACC3 fusion oncogenes from</w:t>
      </w:r>
      <w:r w:rsidRPr="002E444B">
        <w:rPr>
          <w:rFonts w:ascii="Segoe UI" w:hAnsi="Segoe UI" w:cs="Segoe UI"/>
          <w:color w:val="212121"/>
          <w:shd w:val="clear" w:color="auto" w:fill="FFFFFF"/>
          <w:lang w:val="en-GB"/>
        </w:rPr>
        <w:t xml:space="preserve"> l</w:t>
      </w:r>
      <w:r w:rsidRPr="002E444B">
        <w:rPr>
          <w:rFonts w:asciiTheme="majorHAnsi" w:eastAsia="Times New Roman" w:hAnsiTheme="majorHAnsi" w:cstheme="majorHAnsi"/>
          <w:color w:val="212121"/>
          <w:sz w:val="18"/>
          <w:szCs w:val="18"/>
          <w:bdr w:val="none" w:sz="0" w:space="0" w:color="auto" w:frame="1"/>
          <w:shd w:val="clear" w:color="auto" w:fill="FFFFFF"/>
          <w:lang w:val="en-GB" w:eastAsia="it-IT"/>
        </w:rPr>
        <w:t xml:space="preserve">ung adenocarcinoma. </w:t>
      </w:r>
      <w:proofErr w:type="spellStart"/>
      <w:r w:rsidRPr="002E444B">
        <w:rPr>
          <w:rFonts w:asciiTheme="majorHAnsi" w:eastAsia="Times New Roman" w:hAnsiTheme="majorHAnsi" w:cstheme="majorHAnsi"/>
          <w:color w:val="212121"/>
          <w:sz w:val="18"/>
          <w:szCs w:val="18"/>
          <w:bdr w:val="none" w:sz="0" w:space="0" w:color="auto" w:frame="1"/>
          <w:shd w:val="clear" w:color="auto" w:fill="FFFFFF"/>
          <w:lang w:eastAsia="it-IT"/>
        </w:rPr>
        <w:t>Clin</w:t>
      </w:r>
      <w:proofErr w:type="spellEnd"/>
      <w:r w:rsidRPr="002E444B">
        <w:rPr>
          <w:rFonts w:asciiTheme="majorHAnsi" w:eastAsia="Times New Roman" w:hAnsiTheme="majorHAnsi" w:cstheme="majorHAnsi"/>
          <w:color w:val="212121"/>
          <w:sz w:val="18"/>
          <w:szCs w:val="18"/>
          <w:bdr w:val="none" w:sz="0" w:space="0" w:color="auto" w:frame="1"/>
          <w:shd w:val="clear" w:color="auto" w:fill="FFFFFF"/>
          <w:lang w:eastAsia="it-IT"/>
        </w:rPr>
        <w:t xml:space="preserve"> Cancer</w:t>
      </w:r>
      <w:r>
        <w:rPr>
          <w:rFonts w:asciiTheme="majorHAnsi" w:eastAsia="Times New Roman" w:hAnsiTheme="majorHAnsi" w:cstheme="majorHAnsi"/>
          <w:color w:val="212121"/>
          <w:sz w:val="18"/>
          <w:szCs w:val="18"/>
          <w:bdr w:val="none" w:sz="0" w:space="0" w:color="auto" w:frame="1"/>
          <w:shd w:val="clear" w:color="auto" w:fill="FFFFFF"/>
          <w:lang w:eastAsia="it-IT"/>
        </w:rPr>
        <w:t xml:space="preserve"> Res. 2014 </w:t>
      </w:r>
      <w:proofErr w:type="spellStart"/>
      <w:r>
        <w:rPr>
          <w:rFonts w:asciiTheme="majorHAnsi" w:eastAsia="Times New Roman" w:hAnsiTheme="majorHAnsi" w:cstheme="majorHAnsi"/>
          <w:color w:val="212121"/>
          <w:sz w:val="18"/>
          <w:szCs w:val="18"/>
          <w:bdr w:val="none" w:sz="0" w:space="0" w:color="auto" w:frame="1"/>
          <w:shd w:val="clear" w:color="auto" w:fill="FFFFFF"/>
          <w:lang w:eastAsia="it-IT"/>
        </w:rPr>
        <w:t>Dec</w:t>
      </w:r>
      <w:proofErr w:type="spellEnd"/>
      <w:r>
        <w:rPr>
          <w:rFonts w:asciiTheme="majorHAnsi" w:eastAsia="Times New Roman" w:hAnsiTheme="majorHAnsi" w:cstheme="majorHAnsi"/>
          <w:color w:val="212121"/>
          <w:sz w:val="18"/>
          <w:szCs w:val="18"/>
          <w:bdr w:val="none" w:sz="0" w:space="0" w:color="auto" w:frame="1"/>
          <w:shd w:val="clear" w:color="auto" w:fill="FFFFFF"/>
          <w:lang w:eastAsia="it-IT"/>
        </w:rPr>
        <w:t xml:space="preserve"> 15;20(24):6551-8</w:t>
      </w:r>
      <w:r w:rsidRPr="002E444B">
        <w:rPr>
          <w:rFonts w:asciiTheme="majorHAnsi" w:eastAsia="Times New Roman" w:hAnsiTheme="majorHAnsi" w:cstheme="majorHAnsi"/>
          <w:color w:val="212121"/>
          <w:sz w:val="18"/>
          <w:szCs w:val="18"/>
          <w:bdr w:val="none" w:sz="0" w:space="0" w:color="auto" w:frame="1"/>
          <w:shd w:val="clear" w:color="auto" w:fill="FFFFFF"/>
          <w:lang w:eastAsia="it-IT"/>
        </w:rPr>
        <w:t>).</w:t>
      </w:r>
      <w:r>
        <w:t xml:space="preserve">  In oltre la metà dei casi (58%) questa alterazione si accompagna a </w:t>
      </w:r>
      <w:proofErr w:type="spellStart"/>
      <w:r>
        <w:t>comutazioni</w:t>
      </w:r>
      <w:proofErr w:type="spellEnd"/>
      <w:r>
        <w:t xml:space="preserve">, tra cui alterazioni della via PIK3CA come in questo caso. </w:t>
      </w:r>
      <w:r>
        <w:br/>
        <w:t>La fusione FGFR</w:t>
      </w:r>
      <w:proofErr w:type="gramStart"/>
      <w:r>
        <w:t>3::</w:t>
      </w:r>
      <w:proofErr w:type="gramEnd"/>
      <w:r>
        <w:t xml:space="preserve">TACC3 è patogenetica e comprende il dominio </w:t>
      </w:r>
      <w:proofErr w:type="spellStart"/>
      <w:r>
        <w:t>tirosinchinasico</w:t>
      </w:r>
      <w:proofErr w:type="spellEnd"/>
      <w:r>
        <w:t xml:space="preserve"> di FGFR. Potenzialmente rappresenta un fattore predittivo di risposta agli inibitori della fusione di FGFR: farmaci attivi contro questa alterazione sono approvati dopo fallimento della chemioterapia in altre neoplasie solide (colangiocarcinoma e tumore uroteliale) </w:t>
      </w:r>
      <w:r>
        <w:rPr>
          <w:rFonts w:asciiTheme="majorHAnsi" w:eastAsia="Times New Roman" w:hAnsiTheme="majorHAnsi" w:cstheme="majorHAnsi"/>
          <w:color w:val="212121"/>
          <w:sz w:val="18"/>
          <w:szCs w:val="18"/>
          <w:bdr w:val="none" w:sz="0" w:space="0" w:color="auto" w:frame="1"/>
          <w:shd w:val="clear" w:color="auto" w:fill="FFFFFF"/>
          <w:lang w:eastAsia="it-IT"/>
        </w:rPr>
        <w:t>(</w:t>
      </w:r>
      <w:proofErr w:type="spellStart"/>
      <w:r>
        <w:rPr>
          <w:rFonts w:asciiTheme="majorHAnsi" w:eastAsia="Times New Roman" w:hAnsiTheme="majorHAnsi" w:cstheme="majorHAnsi"/>
          <w:color w:val="212121"/>
          <w:sz w:val="18"/>
          <w:szCs w:val="18"/>
          <w:bdr w:val="none" w:sz="0" w:space="0" w:color="auto" w:frame="1"/>
          <w:shd w:val="clear" w:color="auto" w:fill="FFFFFF"/>
          <w:lang w:eastAsia="it-IT"/>
        </w:rPr>
        <w:t>L</w:t>
      </w:r>
      <w:r w:rsidRPr="00D21B2A">
        <w:rPr>
          <w:rFonts w:asciiTheme="majorHAnsi" w:eastAsia="Times New Roman" w:hAnsiTheme="majorHAnsi" w:cstheme="majorHAnsi"/>
          <w:color w:val="212121"/>
          <w:sz w:val="18"/>
          <w:szCs w:val="18"/>
          <w:bdr w:val="none" w:sz="0" w:space="0" w:color="auto" w:frame="1"/>
          <w:shd w:val="clear" w:color="auto" w:fill="FFFFFF"/>
          <w:lang w:eastAsia="it-IT"/>
        </w:rPr>
        <w:t>oriot</w:t>
      </w:r>
      <w:proofErr w:type="spellEnd"/>
      <w:r w:rsidRPr="00D21B2A">
        <w:rPr>
          <w:rFonts w:asciiTheme="majorHAnsi" w:eastAsia="Times New Roman" w:hAnsiTheme="majorHAnsi" w:cstheme="majorHAnsi"/>
          <w:color w:val="212121"/>
          <w:sz w:val="18"/>
          <w:szCs w:val="18"/>
          <w:bdr w:val="none" w:sz="0" w:space="0" w:color="auto" w:frame="1"/>
          <w:shd w:val="clear" w:color="auto" w:fill="FFFFFF"/>
          <w:lang w:eastAsia="it-IT"/>
        </w:rPr>
        <w:t xml:space="preserve"> Y et al; THOR </w:t>
      </w:r>
      <w:proofErr w:type="spellStart"/>
      <w:r w:rsidRPr="00D21B2A">
        <w:rPr>
          <w:rFonts w:asciiTheme="majorHAnsi" w:eastAsia="Times New Roman" w:hAnsiTheme="majorHAnsi" w:cstheme="majorHAnsi"/>
          <w:color w:val="212121"/>
          <w:sz w:val="18"/>
          <w:szCs w:val="18"/>
          <w:bdr w:val="none" w:sz="0" w:space="0" w:color="auto" w:frame="1"/>
          <w:shd w:val="clear" w:color="auto" w:fill="FFFFFF"/>
          <w:lang w:eastAsia="it-IT"/>
        </w:rPr>
        <w:t>Cohort</w:t>
      </w:r>
      <w:proofErr w:type="spellEnd"/>
      <w:r w:rsidRPr="00D21B2A">
        <w:rPr>
          <w:rFonts w:asciiTheme="majorHAnsi" w:eastAsia="Times New Roman" w:hAnsiTheme="majorHAnsi" w:cstheme="majorHAnsi"/>
          <w:color w:val="212121"/>
          <w:sz w:val="18"/>
          <w:szCs w:val="18"/>
          <w:bdr w:val="none" w:sz="0" w:space="0" w:color="auto" w:frame="1"/>
          <w:shd w:val="clear" w:color="auto" w:fill="FFFFFF"/>
          <w:lang w:eastAsia="it-IT"/>
        </w:rPr>
        <w:t xml:space="preserve"> 1 </w:t>
      </w:r>
      <w:proofErr w:type="spellStart"/>
      <w:r w:rsidRPr="00D21B2A">
        <w:rPr>
          <w:rFonts w:asciiTheme="majorHAnsi" w:eastAsia="Times New Roman" w:hAnsiTheme="majorHAnsi" w:cstheme="majorHAnsi"/>
          <w:color w:val="212121"/>
          <w:sz w:val="18"/>
          <w:szCs w:val="18"/>
          <w:bdr w:val="none" w:sz="0" w:space="0" w:color="auto" w:frame="1"/>
          <w:shd w:val="clear" w:color="auto" w:fill="FFFFFF"/>
          <w:lang w:eastAsia="it-IT"/>
        </w:rPr>
        <w:t>Investigators</w:t>
      </w:r>
      <w:proofErr w:type="spellEnd"/>
      <w:r w:rsidRPr="00D21B2A">
        <w:rPr>
          <w:rFonts w:asciiTheme="majorHAnsi" w:eastAsia="Times New Roman" w:hAnsiTheme="majorHAnsi" w:cstheme="majorHAnsi"/>
          <w:color w:val="212121"/>
          <w:sz w:val="18"/>
          <w:szCs w:val="18"/>
          <w:bdr w:val="none" w:sz="0" w:space="0" w:color="auto" w:frame="1"/>
          <w:shd w:val="clear" w:color="auto" w:fill="FFFFFF"/>
          <w:lang w:eastAsia="it-IT"/>
        </w:rPr>
        <w:t xml:space="preserve">. </w:t>
      </w:r>
      <w:r w:rsidRPr="00D21B2A">
        <w:rPr>
          <w:rFonts w:asciiTheme="majorHAnsi" w:eastAsia="Times New Roman" w:hAnsiTheme="majorHAnsi" w:cstheme="majorHAnsi"/>
          <w:color w:val="212121"/>
          <w:sz w:val="18"/>
          <w:szCs w:val="18"/>
          <w:bdr w:val="none" w:sz="0" w:space="0" w:color="auto" w:frame="1"/>
          <w:shd w:val="clear" w:color="auto" w:fill="FFFFFF"/>
          <w:lang w:val="en-GB" w:eastAsia="it-IT"/>
        </w:rPr>
        <w:t xml:space="preserve">Erdafitinib or Chemotherapy in Advanced or Metastatic Urothelial Carcinoma. </w:t>
      </w:r>
      <w:r w:rsidRPr="00A61ED7">
        <w:rPr>
          <w:rFonts w:asciiTheme="majorHAnsi" w:eastAsia="Times New Roman" w:hAnsiTheme="majorHAnsi" w:cstheme="majorHAnsi"/>
          <w:color w:val="212121"/>
          <w:sz w:val="18"/>
          <w:szCs w:val="18"/>
          <w:bdr w:val="none" w:sz="0" w:space="0" w:color="auto" w:frame="1"/>
          <w:shd w:val="clear" w:color="auto" w:fill="FFFFFF"/>
          <w:lang w:val="en-US" w:eastAsia="it-IT"/>
        </w:rPr>
        <w:t>N Engl J Med. 2023 Nov 23;389(21):1961-1971)</w:t>
      </w:r>
      <w:r w:rsidRPr="00A61ED7">
        <w:rPr>
          <w:rFonts w:ascii="Arial" w:eastAsia="Times New Roman" w:hAnsi="Arial" w:cs="Arial"/>
          <w:vanish/>
          <w:sz w:val="16"/>
          <w:szCs w:val="16"/>
          <w:lang w:val="en-US" w:eastAsia="it-IT"/>
        </w:rPr>
        <w:t>Inizio modulo</w:t>
      </w:r>
      <w:r w:rsidRPr="00A61ED7">
        <w:rPr>
          <w:rFonts w:ascii="Times New Roman" w:eastAsia="Times New Roman" w:hAnsi="Times New Roman" w:cs="Times New Roman"/>
          <w:sz w:val="24"/>
          <w:szCs w:val="24"/>
          <w:lang w:val="en-US" w:eastAsia="it-IT"/>
        </w:rPr>
        <w:t>.</w:t>
      </w:r>
      <w:r w:rsidRPr="00A61ED7">
        <w:rPr>
          <w:lang w:val="en-US"/>
        </w:rPr>
        <w:t xml:space="preserve"> </w:t>
      </w:r>
      <w:r>
        <w:t xml:space="preserve">Attualmente non sono disponibili da linee guida opzioni terapeutiche dirette contro questo target nelle neoplasie polmonari. Tuttavia, visto il razionale biologico e il potenziale beneficio da trattamento target, qualora il paziente avesse necessità di avviare una terapia sistemica sarebbe indicato verificare la possibilità di inserimento in trial clinici (ad esempio basket trial con inibitori di FGFR). Strategie di combinazione </w:t>
      </w:r>
      <w:proofErr w:type="spellStart"/>
      <w:r>
        <w:t>antiFGFR</w:t>
      </w:r>
      <w:proofErr w:type="spellEnd"/>
      <w:r>
        <w:t xml:space="preserve"> e antiPIK3CA sono state testate solo in modelli cellulari e sembrano avere un’azione sinergica. </w:t>
      </w:r>
      <w:r w:rsidRPr="00A61ED7">
        <w:rPr>
          <w:rFonts w:asciiTheme="majorHAnsi" w:eastAsia="Times New Roman" w:hAnsiTheme="majorHAnsi" w:cstheme="majorHAnsi"/>
          <w:color w:val="212121"/>
          <w:sz w:val="18"/>
          <w:szCs w:val="18"/>
          <w:bdr w:val="none" w:sz="0" w:space="0" w:color="auto" w:frame="1"/>
          <w:shd w:val="clear" w:color="auto" w:fill="FFFFFF"/>
          <w:lang w:val="en-US" w:eastAsia="it-IT"/>
        </w:rPr>
        <w:t>(</w:t>
      </w:r>
      <w:proofErr w:type="spellStart"/>
      <w:r w:rsidRPr="00A61ED7">
        <w:rPr>
          <w:rFonts w:asciiTheme="majorHAnsi" w:eastAsia="Times New Roman" w:hAnsiTheme="majorHAnsi" w:cstheme="majorHAnsi"/>
          <w:color w:val="212121"/>
          <w:sz w:val="18"/>
          <w:szCs w:val="18"/>
          <w:bdr w:val="none" w:sz="0" w:space="0" w:color="auto" w:frame="1"/>
          <w:shd w:val="clear" w:color="auto" w:fill="FFFFFF"/>
          <w:lang w:val="en-US" w:eastAsia="it-IT"/>
        </w:rPr>
        <w:t>Facchinetti</w:t>
      </w:r>
      <w:proofErr w:type="spellEnd"/>
      <w:r w:rsidRPr="00A61ED7">
        <w:rPr>
          <w:rFonts w:asciiTheme="majorHAnsi" w:eastAsia="Times New Roman" w:hAnsiTheme="majorHAnsi" w:cstheme="majorHAnsi"/>
          <w:color w:val="212121"/>
          <w:sz w:val="18"/>
          <w:szCs w:val="18"/>
          <w:bdr w:val="none" w:sz="0" w:space="0" w:color="auto" w:frame="1"/>
          <w:shd w:val="clear" w:color="auto" w:fill="FFFFFF"/>
          <w:lang w:val="en-US" w:eastAsia="it-IT"/>
        </w:rPr>
        <w:t xml:space="preserve"> F et al. </w:t>
      </w:r>
      <w:r w:rsidRPr="002E444B">
        <w:rPr>
          <w:rFonts w:asciiTheme="majorHAnsi" w:eastAsia="Times New Roman" w:hAnsiTheme="majorHAnsi" w:cstheme="majorHAnsi"/>
          <w:color w:val="212121"/>
          <w:sz w:val="18"/>
          <w:szCs w:val="18"/>
          <w:bdr w:val="none" w:sz="0" w:space="0" w:color="auto" w:frame="1"/>
          <w:shd w:val="clear" w:color="auto" w:fill="FFFFFF"/>
          <w:lang w:val="en-GB" w:eastAsia="it-IT"/>
        </w:rPr>
        <w:t xml:space="preserve">Resistance to Selective FGFR Inhibitors in FGFR-Driven Urothelial Cancer. </w:t>
      </w:r>
      <w:r w:rsidRPr="00A61ED7">
        <w:rPr>
          <w:rFonts w:asciiTheme="majorHAnsi" w:eastAsia="Times New Roman" w:hAnsiTheme="majorHAnsi" w:cstheme="majorHAnsi"/>
          <w:color w:val="212121"/>
          <w:sz w:val="18"/>
          <w:szCs w:val="18"/>
          <w:bdr w:val="none" w:sz="0" w:space="0" w:color="auto" w:frame="1"/>
          <w:shd w:val="clear" w:color="auto" w:fill="FFFFFF"/>
          <w:lang w:eastAsia="it-IT"/>
        </w:rPr>
        <w:t xml:space="preserve">Cancer </w:t>
      </w:r>
      <w:proofErr w:type="spellStart"/>
      <w:r w:rsidRPr="00A61ED7">
        <w:rPr>
          <w:rFonts w:asciiTheme="majorHAnsi" w:eastAsia="Times New Roman" w:hAnsiTheme="majorHAnsi" w:cstheme="majorHAnsi"/>
          <w:color w:val="212121"/>
          <w:sz w:val="18"/>
          <w:szCs w:val="18"/>
          <w:bdr w:val="none" w:sz="0" w:space="0" w:color="auto" w:frame="1"/>
          <w:shd w:val="clear" w:color="auto" w:fill="FFFFFF"/>
          <w:lang w:eastAsia="it-IT"/>
        </w:rPr>
        <w:t>Discov</w:t>
      </w:r>
      <w:proofErr w:type="spellEnd"/>
      <w:r w:rsidRPr="00A61ED7">
        <w:rPr>
          <w:rFonts w:asciiTheme="majorHAnsi" w:eastAsia="Times New Roman" w:hAnsiTheme="majorHAnsi" w:cstheme="majorHAnsi"/>
          <w:color w:val="212121"/>
          <w:sz w:val="18"/>
          <w:szCs w:val="18"/>
          <w:bdr w:val="none" w:sz="0" w:space="0" w:color="auto" w:frame="1"/>
          <w:shd w:val="clear" w:color="auto" w:fill="FFFFFF"/>
          <w:lang w:eastAsia="it-IT"/>
        </w:rPr>
        <w:t>. 2023 Sep 6;13(9):1998-2011)</w:t>
      </w:r>
    </w:p>
    <w:sectPr w:rsidR="005A7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04"/>
    <w:rsid w:val="005646B9"/>
    <w:rsid w:val="005A7A7D"/>
    <w:rsid w:val="008B4F04"/>
    <w:rsid w:val="00BD1FFF"/>
    <w:rsid w:val="00E63CD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3A3B7262"/>
  <w15:chartTrackingRefBased/>
  <w15:docId w15:val="{5F36D007-5E8F-5145-82C5-031D8E214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F04"/>
    <w:pPr>
      <w:spacing w:line="259" w:lineRule="auto"/>
    </w:pPr>
    <w:rPr>
      <w:kern w:val="0"/>
      <w:sz w:val="22"/>
      <w:szCs w:val="22"/>
      <w:lang w:val="it-IT"/>
      <w14:ligatures w14:val="none"/>
    </w:rPr>
  </w:style>
  <w:style w:type="paragraph" w:styleId="Heading1">
    <w:name w:val="heading 1"/>
    <w:basedOn w:val="Normal"/>
    <w:next w:val="Normal"/>
    <w:link w:val="Heading1Char"/>
    <w:uiPriority w:val="9"/>
    <w:qFormat/>
    <w:rsid w:val="008B4F04"/>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lang w:val="en-IT"/>
      <w14:ligatures w14:val="standardContextual"/>
    </w:rPr>
  </w:style>
  <w:style w:type="paragraph" w:styleId="Heading2">
    <w:name w:val="heading 2"/>
    <w:basedOn w:val="Normal"/>
    <w:next w:val="Normal"/>
    <w:link w:val="Heading2Char"/>
    <w:uiPriority w:val="9"/>
    <w:semiHidden/>
    <w:unhideWhenUsed/>
    <w:qFormat/>
    <w:rsid w:val="008B4F04"/>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lang w:val="en-IT"/>
      <w14:ligatures w14:val="standardContextual"/>
    </w:rPr>
  </w:style>
  <w:style w:type="paragraph" w:styleId="Heading3">
    <w:name w:val="heading 3"/>
    <w:basedOn w:val="Normal"/>
    <w:next w:val="Normal"/>
    <w:link w:val="Heading3Char"/>
    <w:uiPriority w:val="9"/>
    <w:semiHidden/>
    <w:unhideWhenUsed/>
    <w:qFormat/>
    <w:rsid w:val="008B4F04"/>
    <w:pPr>
      <w:keepNext/>
      <w:keepLines/>
      <w:spacing w:before="160" w:after="80" w:line="278" w:lineRule="auto"/>
      <w:outlineLvl w:val="2"/>
    </w:pPr>
    <w:rPr>
      <w:rFonts w:eastAsiaTheme="majorEastAsia" w:cstheme="majorBidi"/>
      <w:color w:val="0F4761" w:themeColor="accent1" w:themeShade="BF"/>
      <w:kern w:val="2"/>
      <w:sz w:val="28"/>
      <w:szCs w:val="28"/>
      <w:lang w:val="en-IT"/>
      <w14:ligatures w14:val="standardContextual"/>
    </w:rPr>
  </w:style>
  <w:style w:type="paragraph" w:styleId="Heading4">
    <w:name w:val="heading 4"/>
    <w:basedOn w:val="Normal"/>
    <w:next w:val="Normal"/>
    <w:link w:val="Heading4Char"/>
    <w:uiPriority w:val="9"/>
    <w:semiHidden/>
    <w:unhideWhenUsed/>
    <w:qFormat/>
    <w:rsid w:val="008B4F04"/>
    <w:pPr>
      <w:keepNext/>
      <w:keepLines/>
      <w:spacing w:before="80" w:after="40" w:line="278" w:lineRule="auto"/>
      <w:outlineLvl w:val="3"/>
    </w:pPr>
    <w:rPr>
      <w:rFonts w:eastAsiaTheme="majorEastAsia" w:cstheme="majorBidi"/>
      <w:i/>
      <w:iCs/>
      <w:color w:val="0F4761" w:themeColor="accent1" w:themeShade="BF"/>
      <w:kern w:val="2"/>
      <w:sz w:val="24"/>
      <w:szCs w:val="24"/>
      <w:lang w:val="en-IT"/>
      <w14:ligatures w14:val="standardContextual"/>
    </w:rPr>
  </w:style>
  <w:style w:type="paragraph" w:styleId="Heading5">
    <w:name w:val="heading 5"/>
    <w:basedOn w:val="Normal"/>
    <w:next w:val="Normal"/>
    <w:link w:val="Heading5Char"/>
    <w:uiPriority w:val="9"/>
    <w:semiHidden/>
    <w:unhideWhenUsed/>
    <w:qFormat/>
    <w:rsid w:val="008B4F04"/>
    <w:pPr>
      <w:keepNext/>
      <w:keepLines/>
      <w:spacing w:before="80" w:after="40" w:line="278" w:lineRule="auto"/>
      <w:outlineLvl w:val="4"/>
    </w:pPr>
    <w:rPr>
      <w:rFonts w:eastAsiaTheme="majorEastAsia" w:cstheme="majorBidi"/>
      <w:color w:val="0F4761" w:themeColor="accent1" w:themeShade="BF"/>
      <w:kern w:val="2"/>
      <w:sz w:val="24"/>
      <w:szCs w:val="24"/>
      <w:lang w:val="en-IT"/>
      <w14:ligatures w14:val="standardContextual"/>
    </w:rPr>
  </w:style>
  <w:style w:type="paragraph" w:styleId="Heading6">
    <w:name w:val="heading 6"/>
    <w:basedOn w:val="Normal"/>
    <w:next w:val="Normal"/>
    <w:link w:val="Heading6Char"/>
    <w:uiPriority w:val="9"/>
    <w:semiHidden/>
    <w:unhideWhenUsed/>
    <w:qFormat/>
    <w:rsid w:val="008B4F04"/>
    <w:pPr>
      <w:keepNext/>
      <w:keepLines/>
      <w:spacing w:before="40" w:after="0" w:line="278" w:lineRule="auto"/>
      <w:outlineLvl w:val="5"/>
    </w:pPr>
    <w:rPr>
      <w:rFonts w:eastAsiaTheme="majorEastAsia" w:cstheme="majorBidi"/>
      <w:i/>
      <w:iCs/>
      <w:color w:val="595959" w:themeColor="text1" w:themeTint="A6"/>
      <w:kern w:val="2"/>
      <w:sz w:val="24"/>
      <w:szCs w:val="24"/>
      <w:lang w:val="en-IT"/>
      <w14:ligatures w14:val="standardContextual"/>
    </w:rPr>
  </w:style>
  <w:style w:type="paragraph" w:styleId="Heading7">
    <w:name w:val="heading 7"/>
    <w:basedOn w:val="Normal"/>
    <w:next w:val="Normal"/>
    <w:link w:val="Heading7Char"/>
    <w:uiPriority w:val="9"/>
    <w:semiHidden/>
    <w:unhideWhenUsed/>
    <w:qFormat/>
    <w:rsid w:val="008B4F04"/>
    <w:pPr>
      <w:keepNext/>
      <w:keepLines/>
      <w:spacing w:before="40" w:after="0" w:line="278" w:lineRule="auto"/>
      <w:outlineLvl w:val="6"/>
    </w:pPr>
    <w:rPr>
      <w:rFonts w:eastAsiaTheme="majorEastAsia" w:cstheme="majorBidi"/>
      <w:color w:val="595959" w:themeColor="text1" w:themeTint="A6"/>
      <w:kern w:val="2"/>
      <w:sz w:val="24"/>
      <w:szCs w:val="24"/>
      <w:lang w:val="en-IT"/>
      <w14:ligatures w14:val="standardContextual"/>
    </w:rPr>
  </w:style>
  <w:style w:type="paragraph" w:styleId="Heading8">
    <w:name w:val="heading 8"/>
    <w:basedOn w:val="Normal"/>
    <w:next w:val="Normal"/>
    <w:link w:val="Heading8Char"/>
    <w:uiPriority w:val="9"/>
    <w:semiHidden/>
    <w:unhideWhenUsed/>
    <w:qFormat/>
    <w:rsid w:val="008B4F04"/>
    <w:pPr>
      <w:keepNext/>
      <w:keepLines/>
      <w:spacing w:after="0" w:line="278" w:lineRule="auto"/>
      <w:outlineLvl w:val="7"/>
    </w:pPr>
    <w:rPr>
      <w:rFonts w:eastAsiaTheme="majorEastAsia" w:cstheme="majorBidi"/>
      <w:i/>
      <w:iCs/>
      <w:color w:val="272727" w:themeColor="text1" w:themeTint="D8"/>
      <w:kern w:val="2"/>
      <w:sz w:val="24"/>
      <w:szCs w:val="24"/>
      <w:lang w:val="en-IT"/>
      <w14:ligatures w14:val="standardContextual"/>
    </w:rPr>
  </w:style>
  <w:style w:type="paragraph" w:styleId="Heading9">
    <w:name w:val="heading 9"/>
    <w:basedOn w:val="Normal"/>
    <w:next w:val="Normal"/>
    <w:link w:val="Heading9Char"/>
    <w:uiPriority w:val="9"/>
    <w:semiHidden/>
    <w:unhideWhenUsed/>
    <w:qFormat/>
    <w:rsid w:val="008B4F04"/>
    <w:pPr>
      <w:keepNext/>
      <w:keepLines/>
      <w:spacing w:after="0" w:line="278" w:lineRule="auto"/>
      <w:outlineLvl w:val="8"/>
    </w:pPr>
    <w:rPr>
      <w:rFonts w:eastAsiaTheme="majorEastAsia" w:cstheme="majorBidi"/>
      <w:color w:val="272727" w:themeColor="text1" w:themeTint="D8"/>
      <w:kern w:val="2"/>
      <w:sz w:val="24"/>
      <w:szCs w:val="24"/>
      <w:lang w:val="en-IT"/>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F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4F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4F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4F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F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F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F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F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F04"/>
    <w:rPr>
      <w:rFonts w:eastAsiaTheme="majorEastAsia" w:cstheme="majorBidi"/>
      <w:color w:val="272727" w:themeColor="text1" w:themeTint="D8"/>
    </w:rPr>
  </w:style>
  <w:style w:type="paragraph" w:styleId="Title">
    <w:name w:val="Title"/>
    <w:basedOn w:val="Normal"/>
    <w:next w:val="Normal"/>
    <w:link w:val="TitleChar"/>
    <w:uiPriority w:val="10"/>
    <w:qFormat/>
    <w:rsid w:val="008B4F04"/>
    <w:pPr>
      <w:spacing w:after="80" w:line="240" w:lineRule="auto"/>
      <w:contextualSpacing/>
    </w:pPr>
    <w:rPr>
      <w:rFonts w:asciiTheme="majorHAnsi" w:eastAsiaTheme="majorEastAsia" w:hAnsiTheme="majorHAnsi" w:cstheme="majorBidi"/>
      <w:spacing w:val="-10"/>
      <w:kern w:val="28"/>
      <w:sz w:val="56"/>
      <w:szCs w:val="56"/>
      <w:lang w:val="en-IT"/>
      <w14:ligatures w14:val="standardContextual"/>
    </w:rPr>
  </w:style>
  <w:style w:type="character" w:customStyle="1" w:styleId="TitleChar">
    <w:name w:val="Title Char"/>
    <w:basedOn w:val="DefaultParagraphFont"/>
    <w:link w:val="Title"/>
    <w:uiPriority w:val="10"/>
    <w:rsid w:val="008B4F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F04"/>
    <w:pPr>
      <w:numPr>
        <w:ilvl w:val="1"/>
      </w:numPr>
      <w:spacing w:line="278" w:lineRule="auto"/>
    </w:pPr>
    <w:rPr>
      <w:rFonts w:eastAsiaTheme="majorEastAsia" w:cstheme="majorBidi"/>
      <w:color w:val="595959" w:themeColor="text1" w:themeTint="A6"/>
      <w:spacing w:val="15"/>
      <w:kern w:val="2"/>
      <w:sz w:val="28"/>
      <w:szCs w:val="28"/>
      <w:lang w:val="en-IT"/>
      <w14:ligatures w14:val="standardContextual"/>
    </w:rPr>
  </w:style>
  <w:style w:type="character" w:customStyle="1" w:styleId="SubtitleChar">
    <w:name w:val="Subtitle Char"/>
    <w:basedOn w:val="DefaultParagraphFont"/>
    <w:link w:val="Subtitle"/>
    <w:uiPriority w:val="11"/>
    <w:rsid w:val="008B4F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F04"/>
    <w:pPr>
      <w:spacing w:before="160" w:line="278" w:lineRule="auto"/>
      <w:jc w:val="center"/>
    </w:pPr>
    <w:rPr>
      <w:i/>
      <w:iCs/>
      <w:color w:val="404040" w:themeColor="text1" w:themeTint="BF"/>
      <w:kern w:val="2"/>
      <w:sz w:val="24"/>
      <w:szCs w:val="24"/>
      <w:lang w:val="en-IT"/>
      <w14:ligatures w14:val="standardContextual"/>
    </w:rPr>
  </w:style>
  <w:style w:type="character" w:customStyle="1" w:styleId="QuoteChar">
    <w:name w:val="Quote Char"/>
    <w:basedOn w:val="DefaultParagraphFont"/>
    <w:link w:val="Quote"/>
    <w:uiPriority w:val="29"/>
    <w:rsid w:val="008B4F04"/>
    <w:rPr>
      <w:i/>
      <w:iCs/>
      <w:color w:val="404040" w:themeColor="text1" w:themeTint="BF"/>
    </w:rPr>
  </w:style>
  <w:style w:type="paragraph" w:styleId="ListParagraph">
    <w:name w:val="List Paragraph"/>
    <w:basedOn w:val="Normal"/>
    <w:uiPriority w:val="34"/>
    <w:qFormat/>
    <w:rsid w:val="008B4F04"/>
    <w:pPr>
      <w:spacing w:line="278" w:lineRule="auto"/>
      <w:ind w:left="720"/>
      <w:contextualSpacing/>
    </w:pPr>
    <w:rPr>
      <w:kern w:val="2"/>
      <w:sz w:val="24"/>
      <w:szCs w:val="24"/>
      <w:lang w:val="en-IT"/>
      <w14:ligatures w14:val="standardContextual"/>
    </w:rPr>
  </w:style>
  <w:style w:type="character" w:styleId="IntenseEmphasis">
    <w:name w:val="Intense Emphasis"/>
    <w:basedOn w:val="DefaultParagraphFont"/>
    <w:uiPriority w:val="21"/>
    <w:qFormat/>
    <w:rsid w:val="008B4F04"/>
    <w:rPr>
      <w:i/>
      <w:iCs/>
      <w:color w:val="0F4761" w:themeColor="accent1" w:themeShade="BF"/>
    </w:rPr>
  </w:style>
  <w:style w:type="paragraph" w:styleId="IntenseQuote">
    <w:name w:val="Intense Quote"/>
    <w:basedOn w:val="Normal"/>
    <w:next w:val="Normal"/>
    <w:link w:val="IntenseQuoteChar"/>
    <w:uiPriority w:val="30"/>
    <w:qFormat/>
    <w:rsid w:val="008B4F04"/>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lang w:val="en-IT"/>
      <w14:ligatures w14:val="standardContextual"/>
    </w:rPr>
  </w:style>
  <w:style w:type="character" w:customStyle="1" w:styleId="IntenseQuoteChar">
    <w:name w:val="Intense Quote Char"/>
    <w:basedOn w:val="DefaultParagraphFont"/>
    <w:link w:val="IntenseQuote"/>
    <w:uiPriority w:val="30"/>
    <w:rsid w:val="008B4F04"/>
    <w:rPr>
      <w:i/>
      <w:iCs/>
      <w:color w:val="0F4761" w:themeColor="accent1" w:themeShade="BF"/>
    </w:rPr>
  </w:style>
  <w:style w:type="character" w:styleId="IntenseReference">
    <w:name w:val="Intense Reference"/>
    <w:basedOn w:val="DefaultParagraphFont"/>
    <w:uiPriority w:val="32"/>
    <w:qFormat/>
    <w:rsid w:val="008B4F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BUCCI GABRIELE</dc:creator>
  <cp:keywords/>
  <dc:description/>
  <cp:lastModifiedBy>BUCCI GABRIELE</cp:lastModifiedBy>
  <cp:revision>1</cp:revision>
  <dcterms:created xsi:type="dcterms:W3CDTF">2025-10-23T12:25:00Z</dcterms:created>
  <dcterms:modified xsi:type="dcterms:W3CDTF">2025-10-23T12:25:00Z</dcterms:modified>
</cp:coreProperties>
</file>