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95C6" w14:textId="77777777" w:rsidR="002816C9" w:rsidRPr="002E444B" w:rsidRDefault="002816C9" w:rsidP="002816C9">
      <w:pPr>
        <w:shd w:val="clear" w:color="auto" w:fill="FFFFFF"/>
        <w:spacing w:beforeAutospacing="1" w:after="0" w:afterAutospacing="1" w:line="240" w:lineRule="auto"/>
        <w:jc w:val="both"/>
      </w:pPr>
      <w:r>
        <w:rPr>
          <w:rFonts w:eastAsia="Times New Roman" w:cstheme="minorHAnsi"/>
          <w:b/>
          <w:bCs/>
          <w:color w:val="212121"/>
          <w:sz w:val="24"/>
          <w:szCs w:val="24"/>
          <w:lang w:eastAsia="it-IT"/>
        </w:rPr>
        <w:t>Paziente</w:t>
      </w:r>
      <w:proofErr w:type="gramStart"/>
      <w:r>
        <w:rPr>
          <w:rFonts w:eastAsia="Times New Roman" w:cstheme="minorHAnsi"/>
          <w:b/>
          <w:bCs/>
          <w:color w:val="212121"/>
          <w:sz w:val="24"/>
          <w:szCs w:val="24"/>
          <w:lang w:eastAsia="it-IT"/>
        </w:rPr>
        <w:t>19</w:t>
      </w:r>
      <w:r w:rsidRPr="002E444B">
        <w:rPr>
          <w:rFonts w:eastAsia="Times New Roman" w:cstheme="minorHAnsi"/>
          <w:b/>
          <w:bCs/>
          <w:color w:val="212121"/>
          <w:sz w:val="24"/>
          <w:szCs w:val="24"/>
          <w:lang w:eastAsia="it-IT"/>
        </w:rPr>
        <w:t xml:space="preserve">  </w:t>
      </w:r>
      <w:r w:rsidRPr="002E444B">
        <w:rPr>
          <w:rFonts w:cstheme="minorHAnsi"/>
          <w:b/>
          <w:bCs/>
          <w:sz w:val="24"/>
          <w:szCs w:val="24"/>
        </w:rPr>
        <w:t>75</w:t>
      </w:r>
      <w:proofErr w:type="gramEnd"/>
      <w:r w:rsidRPr="002E444B">
        <w:rPr>
          <w:rFonts w:cstheme="minorHAnsi"/>
          <w:b/>
          <w:bCs/>
          <w:sz w:val="24"/>
          <w:szCs w:val="24"/>
        </w:rPr>
        <w:t xml:space="preserve"> anni affetta da adenocarcinoma polmonare stadio IV con riscontro NGS di mutazione composta di EGFR es 18 Gly719Arg e EGFR es 20 Arg776His </w:t>
      </w:r>
    </w:p>
    <w:p w14:paraId="00847013" w14:textId="2BE79B75" w:rsidR="005A7A7D" w:rsidRDefault="002816C9" w:rsidP="002816C9"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Conclusioni: le mutazioni composte di EGFR si verificano nel 5-7% delle neoplasie polmonari EGFR mutate e non appaiono associate a partico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>lari fattori clinico-patologici</w:t>
      </w:r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>.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La paziente presenta una combinazione 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>di due mutazioni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</w:t>
      </w:r>
      <w:proofErr w:type="spellStart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uncommon</w:t>
      </w:r>
      <w:proofErr w:type="spellEnd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con un’alterazione a livello dell’esone 18 (Glu719Arg) e una a livello dell’esone 20 (Arg776His). La prima è una mutazione di sensibilità agli inibitori </w:t>
      </w:r>
      <w:proofErr w:type="spellStart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tirosinchinasici</w:t>
      </w:r>
      <w:proofErr w:type="spellEnd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, con dati più consistenti sull’utilizzo di </w:t>
      </w:r>
      <w:proofErr w:type="spellStart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afatinib</w:t>
      </w:r>
      <w:proofErr w:type="spellEnd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rispetto a osimertinib. </w:t>
      </w:r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 xml:space="preserve">(Attili I, et al. </w:t>
      </w:r>
      <w:r w:rsidRPr="005E3C44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 xml:space="preserve">Uncommon EGFR Compound Mutations in Non-Small Cell Lung Cancer (NSCLC): A Systematic Review of Available Evidence. </w:t>
      </w:r>
      <w:proofErr w:type="spellStart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>Curr</w:t>
      </w:r>
      <w:proofErr w:type="spellEnd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 xml:space="preserve"> </w:t>
      </w:r>
      <w:proofErr w:type="spellStart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>Oncol</w:t>
      </w:r>
      <w:proofErr w:type="spellEnd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 xml:space="preserve">. 2022 </w:t>
      </w:r>
      <w:proofErr w:type="spellStart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>Jan</w:t>
      </w:r>
      <w:proofErr w:type="spellEnd"/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 xml:space="preserve"> 9;29(1):255-266)</w:t>
      </w:r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eastAsia="it-IT"/>
        </w:rPr>
        <w:t xml:space="preserve">. 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La mutazione nell’esone 20 è anch’essa descritta come attivante; in letteratura sono riportati casi con buon controllo di malattia con </w:t>
      </w:r>
      <w:proofErr w:type="spellStart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afatinib</w:t>
      </w:r>
      <w:proofErr w:type="spellEnd"/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in pazienti con neoplasie polmonari esprimenti questa alterazione. 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>Si segnala che le due alterazioni presenta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no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 xml:space="preserve"> simile frequenza allelica elevata (Gly719Arg f.a.61%, Arg776His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it-IT"/>
        </w:rPr>
        <w:t>f.a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it-IT"/>
        </w:rPr>
        <w:t>. 68%)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>, per cui si potrebbe presupporre un aumento del numero di copie del gene EGFR nella neoplasia. Sebbene sia evenienza rara e la paziente non abbia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 xml:space="preserve"> in anamnesi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familiarità per neoplasie, sono riportati in letteratura due diversi case report con presenza della variabile R776H in forma germinale, per cui 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>potrebbe essere presa in considerazione una valutazione del caso da parte dei</w:t>
      </w:r>
      <w:r w:rsidRPr="005E3C44">
        <w:rPr>
          <w:rFonts w:eastAsia="Times New Roman" w:cstheme="minorHAnsi"/>
          <w:color w:val="212121"/>
          <w:sz w:val="24"/>
          <w:szCs w:val="24"/>
          <w:lang w:eastAsia="it-IT"/>
        </w:rPr>
        <w:t xml:space="preserve"> colleghi della Genetica Medica e qualora fosse indicato eventuali opportuni approfondimenti.</w:t>
      </w:r>
      <w:r>
        <w:rPr>
          <w:rFonts w:eastAsia="Times New Roman" w:cstheme="minorHAnsi"/>
          <w:color w:val="212121"/>
          <w:sz w:val="24"/>
          <w:szCs w:val="24"/>
          <w:lang w:eastAsia="it-IT"/>
        </w:rPr>
        <w:t xml:space="preserve"> </w:t>
      </w:r>
      <w:r w:rsidRPr="00A61ED7">
        <w:rPr>
          <w:rFonts w:eastAsia="Times New Roman" w:cstheme="minorHAnsi"/>
          <w:color w:val="212121"/>
          <w:sz w:val="24"/>
          <w:szCs w:val="24"/>
          <w:lang w:val="en-US" w:eastAsia="it-IT"/>
        </w:rPr>
        <w:t>(</w:t>
      </w:r>
      <w:r w:rsidRPr="00A61ED7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US" w:eastAsia="it-IT"/>
        </w:rPr>
        <w:t xml:space="preserve">Guo T et al. </w:t>
      </w:r>
      <w:r w:rsidRPr="005E3C44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 xml:space="preserve">Two cases of non-small cell lung cancer patients with somatic or germline EGFR R776H mutation. Lung Cancer. 2021 </w:t>
      </w:r>
      <w:proofErr w:type="gramStart"/>
      <w:r w:rsidRPr="005E3C44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Nov;161:94</w:t>
      </w:r>
      <w:proofErr w:type="gramEnd"/>
      <w:r w:rsidRPr="005E3C44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-97</w:t>
      </w:r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) (</w:t>
      </w:r>
      <w:r w:rsidRPr="00A61ED7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US" w:eastAsia="it-IT"/>
        </w:rPr>
        <w:t xml:space="preserve">van Noesel J et al. </w:t>
      </w:r>
      <w:r w:rsidRPr="00D21B2A"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Activating germline R776H mutation in the epidermal growth factor receptor associated with lung cancer with squamous differentiation. J Clin O</w:t>
      </w:r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ncol. 2013 Apr 1;31(10</w:t>
      </w:r>
      <w:proofErr w:type="gramStart"/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):e</w:t>
      </w:r>
      <w:proofErr w:type="gramEnd"/>
      <w:r>
        <w:rPr>
          <w:rFonts w:asciiTheme="majorHAnsi" w:eastAsia="Times New Roman" w:hAnsiTheme="majorHAnsi" w:cstheme="majorHAnsi"/>
          <w:color w:val="212121"/>
          <w:sz w:val="18"/>
          <w:szCs w:val="18"/>
          <w:bdr w:val="none" w:sz="0" w:space="0" w:color="auto" w:frame="1"/>
          <w:shd w:val="clear" w:color="auto" w:fill="FFFFFF"/>
          <w:lang w:val="en-GB" w:eastAsia="it-IT"/>
        </w:rPr>
        <w:t>161-4)</w:t>
      </w:r>
    </w:p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9"/>
    <w:rsid w:val="002816C9"/>
    <w:rsid w:val="005646B9"/>
    <w:rsid w:val="005A7A7D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43234B"/>
  <w15:chartTrackingRefBased/>
  <w15:docId w15:val="{A6AC08D6-CA93-614B-BF1D-4EB3A86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C9"/>
    <w:pPr>
      <w:spacing w:line="259" w:lineRule="auto"/>
    </w:pPr>
    <w:rPr>
      <w:kern w:val="0"/>
      <w:sz w:val="22"/>
      <w:szCs w:val="22"/>
      <w:lang w:val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C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C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C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C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C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C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C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C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C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C9"/>
    <w:pPr>
      <w:spacing w:line="278" w:lineRule="auto"/>
      <w:ind w:left="720"/>
      <w:contextualSpacing/>
    </w:pPr>
    <w:rPr>
      <w:kern w:val="2"/>
      <w:sz w:val="24"/>
      <w:szCs w:val="24"/>
      <w:lang w:val="en-I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2025-10-23T12:26:00Z</dcterms:created>
  <dcterms:modified xsi:type="dcterms:W3CDTF">2025-10-23T12:26:00Z</dcterms:modified>
</cp:coreProperties>
</file>