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8D9AE" w14:textId="13DAF85F" w:rsidR="008E1DA0" w:rsidRPr="007C40D6" w:rsidRDefault="00105EF4">
      <w:pPr>
        <w:rPr>
          <w:b/>
        </w:rPr>
      </w:pPr>
      <w:r>
        <w:rPr>
          <w:b/>
        </w:rPr>
        <w:t>Paziente21</w:t>
      </w:r>
      <w:r w:rsidR="007C40D6" w:rsidRPr="007C40D6">
        <w:rPr>
          <w:b/>
        </w:rPr>
        <w:t xml:space="preserve"> </w:t>
      </w:r>
      <w:r w:rsidR="007C40D6">
        <w:rPr>
          <w:b/>
        </w:rPr>
        <w:br/>
      </w:r>
      <w:r>
        <w:rPr>
          <w:b/>
        </w:rPr>
        <w:t>32 anni</w:t>
      </w:r>
    </w:p>
    <w:p w14:paraId="4803C379" w14:textId="77777777" w:rsidR="007C40D6" w:rsidRDefault="007C40D6">
      <w:r>
        <w:t xml:space="preserve">Sulla rebiopsia linfonodale della paziente, la persistenza del riarrangiamento ALK/EML4 è stata confermata in FISH, non essendo disponibile materiale per le analisi a RNA. Le analisi su DNA sono state invece eseguite sia su tessuto istologico sia su biopsia liquida, quest’ultima con scarso </w:t>
      </w:r>
      <w:proofErr w:type="spellStart"/>
      <w:r>
        <w:t>ctDNA</w:t>
      </w:r>
      <w:proofErr w:type="spellEnd"/>
      <w:r>
        <w:t xml:space="preserve"> (forse conseguente all’avvio di un nuovo inibitore di ALK 10 giorni prima della sua effettuazione). </w:t>
      </w:r>
    </w:p>
    <w:p w14:paraId="536EDBF0" w14:textId="77777777" w:rsidR="007C40D6" w:rsidRDefault="007C40D6">
      <w:r>
        <w:t>Sul materiale istologico sono state evidenziati</w:t>
      </w:r>
    </w:p>
    <w:p w14:paraId="5EF85E00" w14:textId="77777777" w:rsidR="007C40D6" w:rsidRDefault="007C40D6">
      <w:r>
        <w:t xml:space="preserve">- mutazione patogenetica di BRAF, non-V600, non riportata in letteratura come meccanismo di resistenza noto ad agenti anti-ALK </w:t>
      </w:r>
    </w:p>
    <w:p w14:paraId="793B21B4" w14:textId="77777777" w:rsidR="007C40D6" w:rsidRDefault="007C40D6">
      <w:r>
        <w:t>- aumento del numero di copie del gene MYCN, il cui peso in letteratura sembra essere prevalentemente prognostico e non riportato come meccanismo di resistenza</w:t>
      </w:r>
    </w:p>
    <w:p w14:paraId="6C88F252" w14:textId="77777777" w:rsidR="007C40D6" w:rsidRPr="00105EF4" w:rsidRDefault="007C40D6">
      <w:r>
        <w:t>- amplificazione</w:t>
      </w:r>
      <w:r w:rsidR="007F50DF">
        <w:t xml:space="preserve"> a clusters di MET, noto meccanismo di resistenza ad anti-ALK di seconda generazione in prima linea (12% dei casi, </w:t>
      </w:r>
      <w:proofErr w:type="spellStart"/>
      <w:r w:rsidR="007F50DF">
        <w:t>ref</w:t>
      </w:r>
      <w:proofErr w:type="spellEnd"/>
      <w:r w:rsidR="007F50DF">
        <w:t xml:space="preserve">. </w:t>
      </w:r>
      <w:r w:rsidR="007F50DF" w:rsidRPr="00105EF4">
        <w:rPr>
          <w:lang w:val="en-US"/>
        </w:rPr>
        <w:t xml:space="preserve">Dagogo-Jack I et al. </w:t>
      </w:r>
      <w:r w:rsidR="007F50DF" w:rsidRPr="007F50DF">
        <w:rPr>
          <w:lang w:val="en-GB"/>
        </w:rPr>
        <w:t xml:space="preserve">MET Alterations Are a Recurring and Actionable Resistance Mechanism in ALK-Positive Lung Cancer. </w:t>
      </w:r>
      <w:proofErr w:type="spellStart"/>
      <w:r w:rsidR="007F50DF" w:rsidRPr="00105EF4">
        <w:t>Clin</w:t>
      </w:r>
      <w:proofErr w:type="spellEnd"/>
      <w:r w:rsidR="007F50DF" w:rsidRPr="00105EF4">
        <w:t xml:space="preserve"> Cancer Res. 2020 </w:t>
      </w:r>
      <w:proofErr w:type="spellStart"/>
      <w:r w:rsidR="007F50DF" w:rsidRPr="00105EF4">
        <w:t>Jun</w:t>
      </w:r>
      <w:proofErr w:type="spellEnd"/>
      <w:r w:rsidR="007F50DF" w:rsidRPr="00105EF4">
        <w:t xml:space="preserve"> 1;26(11):2535-2545.)</w:t>
      </w:r>
    </w:p>
    <w:p w14:paraId="5CC51E43" w14:textId="77777777" w:rsidR="007F50DF" w:rsidRDefault="007F50DF">
      <w:r w:rsidRPr="007F50DF">
        <w:t xml:space="preserve">In assenza di mutazioni puntiformi del gene </w:t>
      </w:r>
      <w:r>
        <w:t>ALK (non identificate in hotspot né su biopsia solida, né liquida), il meccanismo di resistenza più</w:t>
      </w:r>
      <w:r w:rsidR="004829F8">
        <w:t xml:space="preserve"> prob</w:t>
      </w:r>
      <w:r>
        <w:t>abile è quindi quello correlato all’amplificazione di MET. Non esistono ad oggi trial clinici disponibili, in Italia, per testare combinazioni di anti-ALK e anti-MET</w:t>
      </w:r>
      <w:r w:rsidR="004829F8">
        <w:t>, per cui ad oggi non sussiste una ripercussione terapeutica di quanto evidenziato</w:t>
      </w:r>
      <w:r>
        <w:t>.</w:t>
      </w:r>
    </w:p>
    <w:p w14:paraId="1126CE87" w14:textId="77777777" w:rsidR="007F50DF" w:rsidRPr="007F50DF" w:rsidRDefault="007F50DF">
      <w:r>
        <w:t xml:space="preserve">Questo dato andrebbe integrato con un NGS sul tessuto </w:t>
      </w:r>
      <w:proofErr w:type="spellStart"/>
      <w:r>
        <w:t>pre</w:t>
      </w:r>
      <w:proofErr w:type="spellEnd"/>
      <w:r>
        <w:t xml:space="preserve">-trattamento (non disponibile internamente) per stabilire se le nuove alterazioni riscontrate (a carico di BRAF, MYCN, MET) siano ab </w:t>
      </w:r>
      <w:proofErr w:type="spellStart"/>
      <w:r>
        <w:t>initio</w:t>
      </w:r>
      <w:proofErr w:type="spellEnd"/>
      <w:r>
        <w:t xml:space="preserve"> o acquisite.</w:t>
      </w:r>
    </w:p>
    <w:sectPr w:rsidR="007F50DF" w:rsidRPr="007F50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0D6"/>
    <w:rsid w:val="00105EF4"/>
    <w:rsid w:val="004829F8"/>
    <w:rsid w:val="0078781E"/>
    <w:rsid w:val="007C40D6"/>
    <w:rsid w:val="007F50DF"/>
    <w:rsid w:val="00825C3F"/>
    <w:rsid w:val="00851024"/>
    <w:rsid w:val="008E1DA0"/>
    <w:rsid w:val="00A7147A"/>
    <w:rsid w:val="00BD1FFF"/>
    <w:rsid w:val="00E6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88ABA7"/>
  <w15:chartTrackingRefBased/>
  <w15:docId w15:val="{D0B9AD62-09C1-4A5A-8980-33B7FE5A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Ospedale San Raffaele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ogliari.francesca</dc:creator>
  <cp:keywords/>
  <dc:description/>
  <cp:lastModifiedBy>BUCCI GABRIELE</cp:lastModifiedBy>
  <cp:revision>2</cp:revision>
  <cp:lastPrinted>2025-07-11T08:46:00Z</cp:lastPrinted>
  <dcterms:created xsi:type="dcterms:W3CDTF">2025-10-23T12:26:00Z</dcterms:created>
  <dcterms:modified xsi:type="dcterms:W3CDTF">2025-10-23T12:26:00Z</dcterms:modified>
</cp:coreProperties>
</file>