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0601" w14:textId="2615D5FD" w:rsidR="005C7F5A" w:rsidRDefault="0066160E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b/>
          <w:bCs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Paziente4</w:t>
      </w:r>
    </w:p>
    <w:p w14:paraId="5FE632D9" w14:textId="77777777" w:rsidR="005C7F5A" w:rsidRDefault="00000000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Nei pazienti affetti da neoplasie polmonari non a piccole cellule (NSCLC) l’incidenza di alterazioni di KRAS è del 25%; tra queste l’80% è a carico del codone 12, tra cui la G12D è riportata nel 14-17%dei casi (terza per frequenza dopo G12C e G12V) associata con pazienti non fumatori, di sesso femminile e correlata a ridotta risposta all’immunoterapia per presenza di microambiente tumorale più freddo e neoplasie con un più basso TMB. Non esiste attualmente un farmaco target approvato per questa specifica alterazione nelle neoplasie polmonari, ma ci sono diverse molecole in studio. 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Fonts w:ascii="Helvetica" w:hAnsi="Helvetica"/>
          <w:shd w:val="clear" w:color="auto" w:fill="FFFFFF"/>
        </w:rPr>
        <w:t xml:space="preserve">La presenza di FGFR G380R è nota in varie neoplasie solide, in particolare più frequentemente riscontrata nelle neoplasie uroteliali; è stata descritta nei NSCLC, anche se più caratteristica dell’istologia squamocellulare rispetto all’adenocarcinoma. Esistono diverse molecole target attive studiate nelle neoplasie solide contro le alterazioni di FGFR, in particolare </w:t>
      </w:r>
      <w:proofErr w:type="spellStart"/>
      <w:r>
        <w:rPr>
          <w:rFonts w:ascii="Helvetica" w:hAnsi="Helvetica"/>
          <w:shd w:val="clear" w:color="auto" w:fill="FFFFFF"/>
        </w:rPr>
        <w:t>erdafitinib</w:t>
      </w:r>
      <w:proofErr w:type="spellEnd"/>
      <w:r>
        <w:rPr>
          <w:rFonts w:ascii="Helvetica" w:hAnsi="Helvetica"/>
          <w:shd w:val="clear" w:color="auto" w:fill="FFFFFF"/>
        </w:rPr>
        <w:t xml:space="preserve"> è risultata attiva sia in fusioni che mutazioni, anche se questa specifica mutazione era stata esclusa nello studio di fase 3.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Fonts w:ascii="Helvetica" w:hAnsi="Helvetica"/>
          <w:shd w:val="clear" w:color="auto" w:fill="FFFFFF"/>
        </w:rPr>
        <w:t>Le due alterazioni (KRAS G12D e FGFR G380R) sono note separatamente in letteratura, mentre non si hanno riscontri per quanto riguarda la loro compresenza e interazione dal punto di vista dell’impatto prognostico e predittivo. In generale, le alterazioni di FGFR nel NSCLC sono descritte come meccanismo di resistenza primaria o acquisita ai KRAS inibitori.</w:t>
      </w:r>
    </w:p>
    <w:p w14:paraId="1D398A8C" w14:textId="77777777" w:rsidR="005C7F5A" w:rsidRDefault="005C7F5A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4384DCEC" w14:textId="77777777" w:rsidR="005C7F5A" w:rsidRDefault="00000000">
      <w:pPr>
        <w:pStyle w:val="Didefault"/>
        <w:spacing w:before="0" w:line="240" w:lineRule="auto"/>
        <w:jc w:val="both"/>
      </w:pP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References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. [</w:t>
      </w:r>
      <w:r>
        <w:rPr>
          <w:rFonts w:ascii="Helvetica" w:hAnsi="Helvetica"/>
          <w:sz w:val="20"/>
          <w:szCs w:val="20"/>
        </w:rPr>
        <w:t xml:space="preserve">Ricciuti B, et al. </w:t>
      </w:r>
      <w:r w:rsidRPr="0066160E">
        <w:rPr>
          <w:rFonts w:ascii="Helvetica" w:hAnsi="Helvetica"/>
          <w:sz w:val="20"/>
          <w:szCs w:val="20"/>
          <w:lang w:val="en-US"/>
        </w:rPr>
        <w:t>Dissecting the clinicopathologic, genomic, and immunophenotypic correlates of KRASG12D-mutated non-small-cell lung cancer. Ann Oncol. 2022 Oct;33(10):1029-</w:t>
      </w:r>
      <w:proofErr w:type="gramStart"/>
      <w:r w:rsidRPr="0066160E">
        <w:rPr>
          <w:rFonts w:ascii="Helvetica" w:hAnsi="Helvetica"/>
          <w:sz w:val="20"/>
          <w:szCs w:val="20"/>
          <w:lang w:val="en-US"/>
        </w:rPr>
        <w:t>1040][</w:t>
      </w:r>
      <w:proofErr w:type="gramEnd"/>
      <w:r w:rsidRPr="0066160E">
        <w:rPr>
          <w:rFonts w:ascii="Helvetica" w:hAnsi="Helvetica"/>
          <w:sz w:val="20"/>
          <w:szCs w:val="20"/>
          <w:lang w:val="en-US"/>
        </w:rPr>
        <w:t xml:space="preserve">Pacini L, et al. Targeting the Fibroblast Growth Factor Receptor (FGFR) Family in Lung Cancer. </w:t>
      </w:r>
      <w:proofErr w:type="spellStart"/>
      <w:r>
        <w:rPr>
          <w:rFonts w:ascii="Helvetica" w:hAnsi="Helvetica"/>
          <w:sz w:val="20"/>
          <w:szCs w:val="20"/>
        </w:rPr>
        <w:t>Cells</w:t>
      </w:r>
      <w:proofErr w:type="spellEnd"/>
      <w:r>
        <w:rPr>
          <w:rFonts w:ascii="Helvetica" w:hAnsi="Helvetica"/>
          <w:sz w:val="20"/>
          <w:szCs w:val="20"/>
        </w:rPr>
        <w:t xml:space="preserve">. 2021 </w:t>
      </w:r>
      <w:proofErr w:type="spellStart"/>
      <w:r>
        <w:rPr>
          <w:rFonts w:ascii="Helvetica" w:hAnsi="Helvetica"/>
          <w:sz w:val="20"/>
          <w:szCs w:val="20"/>
        </w:rPr>
        <w:t>May</w:t>
      </w:r>
      <w:proofErr w:type="spellEnd"/>
      <w:r>
        <w:rPr>
          <w:rFonts w:ascii="Helvetica" w:hAnsi="Helvetica"/>
          <w:sz w:val="20"/>
          <w:szCs w:val="20"/>
        </w:rPr>
        <w:t xml:space="preserve"> 10;10(5):1154.]</w:t>
      </w:r>
    </w:p>
    <w:sectPr w:rsidR="005C7F5A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FECB1" w14:textId="77777777" w:rsidR="00EB0BCD" w:rsidRDefault="00EB0BCD">
      <w:r>
        <w:separator/>
      </w:r>
    </w:p>
  </w:endnote>
  <w:endnote w:type="continuationSeparator" w:id="0">
    <w:p w14:paraId="26FAA726" w14:textId="77777777" w:rsidR="00EB0BCD" w:rsidRDefault="00EB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3ACC7" w14:textId="77777777" w:rsidR="005C7F5A" w:rsidRDefault="005C7F5A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C9467" w14:textId="77777777" w:rsidR="00EB0BCD" w:rsidRDefault="00EB0BCD">
      <w:r>
        <w:separator/>
      </w:r>
    </w:p>
  </w:footnote>
  <w:footnote w:type="continuationSeparator" w:id="0">
    <w:p w14:paraId="38494535" w14:textId="77777777" w:rsidR="00EB0BCD" w:rsidRDefault="00EB0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0C925" w14:textId="77777777" w:rsidR="005C7F5A" w:rsidRDefault="005C7F5A">
    <w:pPr>
      <w:pStyle w:val="Intestazioneepidipagin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5A"/>
    <w:rsid w:val="004F03C2"/>
    <w:rsid w:val="005C7F5A"/>
    <w:rsid w:val="0066160E"/>
    <w:rsid w:val="0078781E"/>
    <w:rsid w:val="00B71C17"/>
    <w:rsid w:val="00BD1FFF"/>
    <w:rsid w:val="00CB0634"/>
    <w:rsid w:val="00E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B75AA0"/>
  <w15:docId w15:val="{49DF7549-AC3E-EF4A-B5C1-0F37B89E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BUCCI GABRIELE</cp:lastModifiedBy>
  <cp:revision>3</cp:revision>
  <dcterms:created xsi:type="dcterms:W3CDTF">2025-10-23T12:28:00Z</dcterms:created>
  <dcterms:modified xsi:type="dcterms:W3CDTF">2025-10-23T12:28:00Z</dcterms:modified>
</cp:coreProperties>
</file>