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4E79"/>
          <w:sz w:val="52"/>
          <w:szCs w:val="52"/>
        </w:rPr>
        <w:t xml:space="preserve">Aggiornamento dati ANNCSU</w:t>
      </w:r>
    </w:p>
    <w:p>
      <w:pPr>
        <w:pBdr>
          <w:bottom w:val="single" w:color="1F4E79" w:sz="8" w:space="8"/>
        </w:pBdr>
        <w:spacing w:after="60" w:before="0"/>
      </w:pPr>
      <w:r>
        <w:rPr>
          <w:rFonts w:ascii="Arial" w:cs="Arial" w:eastAsia="Arial" w:hAnsi="Arial"/>
          <w:color w:val="555555"/>
          <w:sz w:val="26"/>
          <w:szCs w:val="26"/>
        </w:rPr>
        <w:t xml:space="preserve">Descrizione del workflow di automazione GitHub Actions</w:t>
      </w:r>
    </w:p>
    <w:p>
      <w:pPr>
        <w:spacing w:after="0" w:before="0"/>
      </w:pPr>
      <w:r>
        <w:t xml:space="preserve"/>
      </w:r>
    </w:p>
    <w:p>
      <w:pPr>
        <w:spacing w:after="0" w:before="60"/>
      </w:pPr>
      <w:r>
        <w:rPr>
          <w:rFonts w:ascii="Arial" w:cs="Arial" w:eastAsia="Arial" w:hAnsi="Arial"/>
          <w:color w:val="888888"/>
          <w:sz w:val="20"/>
          <w:szCs w:val="20"/>
        </w:rPr>
        <w:t xml:space="preserve">Progetto ANNCSU – OpenDataSicilia</w:t>
      </w:r>
    </w:p>
    <w:p>
      <w:pPr>
        <w:spacing w:after="400" w:before="0"/>
      </w:pPr>
      <w:r>
        <w:rPr>
          <w:rFonts w:ascii="Arial" w:cs="Arial" w:eastAsia="Arial" w:hAnsi="Arial"/>
          <w:color w:val="888888"/>
          <w:sz w:val="20"/>
          <w:szCs w:val="20"/>
        </w:rPr>
        <w:t xml:space="preserve">Documento generato automaticamente</w:t>
      </w:r>
    </w:p>
    <w:p>
      <w:pPr>
        <w:pStyle w:val="Heading1"/>
        <w:pBdr>
          <w:bottom w:val="single" w:color="1F4E79" w:sz="6" w:space="6"/>
        </w:pBdr>
        <w:spacing w:after="200" w:before="400"/>
      </w:pPr>
      <w:r>
        <w:rPr>
          <w:rFonts w:ascii="Arial" w:cs="Arial" w:eastAsia="Arial" w:hAnsi="Arial"/>
        </w:rPr>
        <w:t xml:space="preserve">1. Panoramica</w:t>
      </w:r>
    </w:p>
    <w:p>
      <w:pPr>
        <w:spacing w:after="60" w:before="60"/>
        <w:jc w:val="both"/>
      </w:pPr>
      <w:r>
        <w:rPr>
          <w:rFonts w:ascii="Arial" w:cs="Arial" w:eastAsia="Arial" w:hAnsi="Arial"/>
          <w:sz w:val="22"/>
          <w:szCs w:val="22"/>
        </w:rPr>
        <w:t xml:space="preserve">Il workflow GitHub Actions update-data.yml automatizza il download, la validazione e la pubblicazione del dataset ANNCSU (Archivio Nazionale dei Numeri Civici e delle Strade Urbane). Il processo si articola in quattro job eseguiti in sequenza, con parallelismo parziale nelle fasi di preparazione dei dati statici.</w:t>
      </w:r>
    </w:p>
    <w:p>
      <w:pPr>
        <w:spacing w:after="0" w:before="0"/>
      </w:pPr>
      <w:r>
        <w:t xml:space="preserve"/>
      </w:r>
    </w:p>
    <w:p>
      <w:pPr>
        <w:spacing w:after="60" w:before="60"/>
        <w:jc w:val="both"/>
      </w:pPr>
      <w:r>
        <w:rPr>
          <w:rFonts w:ascii="Arial" w:cs="Arial" w:eastAsia="Arial" w:hAnsi="Arial"/>
          <w:sz w:val="22"/>
          <w:szCs w:val="22"/>
        </w:rPr>
        <w:t xml:space="preserve">L’architettura privilegia l’efficienza computazionale: i confini amministrativi comunali, che cambiano raramente, vengono ricalcolati solo quando necessario, mentre il dataset ANNCSU viene aggiornato ad ogni esecuzione con un meccanismo di controllo della data sorgente per evitare re-download inutili.</w:t>
      </w:r>
    </w:p>
    <w:p>
      <w:pPr>
        <w:spacing w:after="0" w:before="0"/>
      </w:pPr>
      <w:r>
        <w:t xml:space="preserve"/>
      </w:r>
    </w:p>
    <w:p>
      <w:pPr>
        <w:pStyle w:val="Heading1"/>
        <w:pBdr>
          <w:bottom w:val="single" w:color="1F4E79" w:sz="6" w:space="6"/>
        </w:pBdr>
        <w:spacing w:after="200" w:before="400"/>
      </w:pPr>
      <w:r>
        <w:rPr>
          <w:rFonts w:ascii="Arial" w:cs="Arial" w:eastAsia="Arial" w:hAnsi="Arial"/>
        </w:rPr>
        <w:t xml:space="preserve">2. Modalità di attivazione</w:t>
      </w:r>
    </w:p>
    <w:p>
      <w:pPr>
        <w:pStyle w:val="Heading2"/>
        <w:spacing w:after="120" w:before="300"/>
      </w:pPr>
      <w:r>
        <w:rPr>
          <w:rFonts w:ascii="Arial" w:cs="Arial" w:eastAsia="Arial" w:hAnsi="Arial"/>
        </w:rPr>
        <w:t xml:space="preserve">2.1 Schedulazione automatica</w:t>
      </w:r>
    </w:p>
    <w:p>
      <w:pPr>
        <w:spacing w:after="60" w:before="60"/>
        <w:jc w:val="both"/>
      </w:pPr>
      <w:r>
        <w:rPr>
          <w:rFonts w:ascii="Arial" w:cs="Arial" w:eastAsia="Arial" w:hAnsi="Arial"/>
          <w:sz w:val="22"/>
          <w:szCs w:val="22"/>
        </w:rPr>
        <w:t xml:space="preserve">Il workflow viene eseguito automaticamente più volte al mese tramite espressione cron, garantendo l’aggiornamento periodico del dataset senza intervento manuale.</w:t>
      </w:r>
    </w:p>
    <w:p>
      <w:pPr>
        <w:spacing w:after="0" w:before="0"/>
      </w:pPr>
      <w:r>
        <w:t xml:space="preserve"/>
      </w:r>
    </w:p>
    <w:p>
      <w:pPr>
        <w:pStyle w:val="Heading2"/>
        <w:spacing w:after="120" w:before="300"/>
      </w:pPr>
      <w:r>
        <w:rPr>
          <w:rFonts w:ascii="Arial" w:cs="Arial" w:eastAsia="Arial" w:hAnsi="Arial"/>
        </w:rPr>
        <w:t xml:space="preserve">2.2 Esecuzione manuale</w:t>
      </w:r>
    </w:p>
    <w:p>
      <w:pPr>
        <w:spacing w:after="60" w:before="60"/>
        <w:jc w:val="both"/>
      </w:pPr>
      <w:r>
        <w:rPr>
          <w:rFonts w:ascii="Arial" w:cs="Arial" w:eastAsia="Arial" w:hAnsi="Arial"/>
          <w:sz w:val="22"/>
          <w:szCs w:val="22"/>
        </w:rPr>
        <w:t xml:space="preserve">Il workflow può essere avviato manualmente tramite l’interfaccia GitHub Actions (workflow_dispatch). Sono disponibili i seguenti parametri di controllo: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Effetto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Forza il re-download ANNCSU anche se il dato non e' cambiato.</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skip_pmtiles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Salta la conversione in formato PMTiles tramite tippecanoe.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regenerate_boundaries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(default: false)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Forza la rigenerazione di istat-boundaries.parquet anche se gia' presente.</w:t>
            </w:r>
          </w:p>
        </w:tc>
      </w:tr>
    </w:tbl>
    <w:p>
      <w:pPr>
        <w:spacing w:after="0" w:before="0"/>
      </w:pPr>
      <w:r>
        <w:t xml:space="preserve"/>
      </w:r>
    </w:p>
    <w:p>
      <w:pPr>
        <w:pStyle w:val="Heading1"/>
        <w:pBdr>
          <w:bottom w:val="single" w:color="1F4E79" w:sz="6" w:space="6"/>
        </w:pBdr>
        <w:spacing w:after="200" w:before="400"/>
      </w:pPr>
      <w:r>
        <w:rPr>
          <w:rFonts w:ascii="Arial" w:cs="Arial" w:eastAsia="Arial" w:hAnsi="Arial"/>
        </w:rPr>
        <w:t xml:space="preserve">3. Struttura dei job</w:t>
      </w:r>
    </w:p>
    <w:p>
      <w:pPr>
        <w:spacing w:after="60" w:before="60"/>
        <w:jc w:val="both"/>
      </w:pPr>
      <w:r>
        <w:rPr>
          <w:rFonts w:ascii="Arial" w:cs="Arial" w:eastAsia="Arial" w:hAnsi="Arial"/>
          <w:sz w:val="22"/>
          <w:szCs w:val="22"/>
        </w:rPr>
        <w:t xml:space="preserve">Il workflow è composto da quattro job con le seguenti dipendenze: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Nome</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Job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 la presenza di istat-boundaries.parquet nel repository e decide se rigenererarlo.</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Job 1a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generate-comuni</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Scarica il CSV ISTAT dei comuni, normalizza i codici a 6 cifre e produce comuni.json.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Job 1b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generate-boundaries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Scarica lo shapefile ISTAT, riproietta in WGS84, corregge geometrie e produce istat-boundaries.parquet.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Job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update-data</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Scarica e valida il dataset ANNCSU, produce anncsu-indirizzi.parquet e (opzionalmente) il file PMTiles.</w:t>
            </w:r>
          </w:p>
        </w:tc>
      </w:tr>
    </w:tbl>
    <w:p>
      <w:pPr>
        <w:spacing w:after="0" w:before="0"/>
      </w:pPr>
      <w:r>
        <w:t xml:space="preserve"/>
      </w:r>
    </w:p>
    <w:p>
      <w:pPr>
        <w:pStyle w:val="Heading2"/>
        <w:spacing w:after="120" w:before="300"/>
      </w:pPr>
      <w:r>
        <w:rPr>
          <w:rFonts w:ascii="Arial" w:cs="Arial" w:eastAsia="Arial" w:hAnsi="Arial"/>
        </w:rPr>
        <w:t xml:space="preserve">3.1 Job 0 – check</w:t>
      </w:r>
    </w:p>
    <w:p>
      <w:pPr>
        <w:spacing w:after="60" w:before="60"/>
        <w:jc w:val="both"/>
      </w:pPr>
      <w:r>
        <w:rPr>
          <w:rFonts w:ascii="Arial" w:cs="Arial" w:eastAsia="Arial" w:hAnsi="Arial"/>
          <w:sz w:val="22"/>
          <w:szCs w:val="22"/>
        </w:rPr>
        <w:t xml:space="preserve">Verifica in primo luogo se il file istat-boundaries.parquet è già presente nel repository. In caso affermativo, il file viene pubblicato come artefatto temporaneo per i job successivi e la rigenerazione viene saltata. Il job imposta un output booleano (boundaries_exists) che condiziona l’esecuzione del Job 1b.</w:t>
      </w:r>
    </w:p>
    <w:p>
      <w:pPr>
        <w:spacing w:after="0" w:before="0"/>
      </w:pPr>
      <w:r>
        <w:t xml:space="preserve"/>
      </w:r>
    </w:p>
    <w:p>
      <w:pPr>
        <w:pStyle w:val="Heading2"/>
        <w:spacing w:after="120" w:before="300"/>
      </w:pPr>
      <w:r>
        <w:rPr>
          <w:rFonts w:ascii="Arial" w:cs="Arial" w:eastAsia="Arial" w:hAnsi="Arial"/>
        </w:rPr>
        <w:t xml:space="preserve">3.2 Job 1a – generate-comuni</w:t>
      </w:r>
    </w:p>
    <w:p>
      <w:pPr>
        <w:spacing w:after="60" w:before="60"/>
        <w:jc w:val="both"/>
      </w:pPr>
      <w:r>
        <w:rPr>
          <w:rFonts w:ascii="Arial" w:cs="Arial" w:eastAsia="Arial" w:hAnsi="Arial"/>
          <w:sz w:val="22"/>
          <w:szCs w:val="22"/>
        </w:rPr>
        <w:t xml:space="preserve">Eseguito sempre, in parallelo con il Job 1b. Scarica il CSV ufficiale ISTAT dell’elenco dei comuni italiani (encoding latin-1, separatore punto e virgola), normalizza i codici ISTAT a 6 cifre con zero-padding e produce il file comuni.json. Il file viene pubblicato come artefatto per il Job 2.</w:t>
      </w:r>
    </w:p>
    <w:p>
      <w:pPr>
        <w:spacing w:after="0" w:before="0"/>
      </w:pPr>
      <w:r>
        <w:t xml:space="preserve"/>
      </w:r>
    </w:p>
    <w:p>
      <w:pPr>
        <w:pStyle w:val="Heading2"/>
        <w:spacing w:after="120" w:before="300"/>
      </w:pPr>
      <w:r>
        <w:rPr>
          <w:rFonts w:ascii="Arial" w:cs="Arial" w:eastAsia="Arial" w:hAnsi="Arial"/>
        </w:rPr>
        <w:t xml:space="preserve">3.3 Job 1b – generate-boundaries</w:t>
      </w:r>
    </w:p>
    <w:p>
      <w:pPr>
        <w:spacing w:after="60" w:before="60"/>
        <w:jc w:val="both"/>
      </w:pPr>
      <w:r>
        <w:rPr>
          <w:rFonts w:ascii="Arial" w:cs="Arial" w:eastAsia="Arial" w:hAnsi="Arial"/>
          <w:sz w:val="22"/>
          <w:szCs w:val="22"/>
        </w:rPr>
        <w:t xml:space="preserve">Eseguito solo se il file istat-boundaries.parquet non è presente o se viene richiesta la rigenerazione forzata. Le operazioni svolte sono:</w:t>
      </w:r>
    </w:p>
    <w:p>
      <w:pPr>
        <w:pStyle w:val="ListParagraph"/>
        <w:numPr>
          <w:ilvl w:val="0"/>
          <w:numId w:val="2"/>
        </w:numPr>
        <w:spacing w:after="40" w:before="40"/>
      </w:pPr>
      <w:r>
        <w:rPr>
          <w:rFonts w:ascii="Arial" w:cs="Arial" w:eastAsia="Arial" w:hAnsi="Arial"/>
          <w:sz w:val="22"/>
          <w:szCs w:val="22"/>
        </w:rPr>
        <w:t xml:space="preserve">Download dello shapefile ISTAT dei confini amministrativi non generalizzati (anno 2025).</w:t>
      </w:r>
    </w:p>
    <w:p>
      <w:pPr>
        <w:pStyle w:val="ListParagraph"/>
        <w:numPr>
          <w:ilvl w:val="0"/>
          <w:numId w:val="2"/>
        </w:numPr>
        <w:spacing w:after="40" w:before="40"/>
      </w:pPr>
      <w:r>
        <w:rPr>
          <w:rFonts w:ascii="Arial" w:cs="Arial" w:eastAsia="Arial" w:hAnsi="Arial"/>
          <w:sz w:val="22"/>
          <w:szCs w:val="22"/>
        </w:rPr>
        <w:t xml:space="preserve">Caricamento in DuckDB con estensione spatial e riproiezione da EPSG:32632 a WGS84 (EPSG:4326).</w:t>
      </w:r>
    </w:p>
    <w:p>
      <w:pPr>
        <w:pStyle w:val="ListParagraph"/>
        <w:numPr>
          <w:ilvl w:val="0"/>
          <w:numId w:val="2"/>
        </w:numPr>
        <w:spacing w:after="40" w:before="40"/>
      </w:pPr>
      <w:r>
        <w:rPr>
          <w:rFonts w:ascii="Arial" w:cs="Arial" w:eastAsia="Arial" w:hAnsi="Arial"/>
          <w:sz w:val="22"/>
          <w:szCs w:val="22"/>
        </w:rPr>
        <w:t xml:space="preserve">Correzione dei poligoni invalidi tramite shapely.make_valid.</w:t>
      </w:r>
    </w:p>
    <w:p>
      <w:pPr>
        <w:pStyle w:val="ListParagraph"/>
        <w:numPr>
          <w:ilvl w:val="0"/>
          <w:numId w:val="2"/>
        </w:numPr>
        <w:spacing w:after="40" w:before="40"/>
      </w:pPr>
      <w:r>
        <w:rPr>
          <w:rFonts w:ascii="Arial" w:cs="Arial" w:eastAsia="Arial" w:hAnsi="Arial"/>
          <w:sz w:val="22"/>
          <w:szCs w:val="22"/>
        </w:rPr>
        <w:t xml:space="preserve">Chiusura dei gap topologici tra comuni adiacenti tramite shapely.snap, con esclusione dei gap marini legittimi (es. Arzachena – La Maddalena).</w:t>
      </w:r>
    </w:p>
    <w:p>
      <w:pPr>
        <w:pStyle w:val="ListParagraph"/>
        <w:numPr>
          <w:ilvl w:val="0"/>
          <w:numId w:val="2"/>
        </w:numPr>
        <w:spacing w:after="40" w:before="40"/>
      </w:pPr>
      <w:r>
        <w:rPr>
          <w:rFonts w:ascii="Arial" w:cs="Arial" w:eastAsia="Arial" w:hAnsi="Arial"/>
          <w:sz w:val="22"/>
          <w:szCs w:val="22"/>
        </w:rPr>
        <w:t xml:space="preserve">Esportazione in formato GeoParquet con compressione ZSTD.</w:t>
      </w:r>
    </w:p>
    <w:p>
      <w:pPr>
        <w:spacing w:after="0" w:before="0"/>
      </w:pPr>
      <w:r>
        <w:t xml:space="preserve"/>
      </w:r>
    </w:p>
    <w:p>
      <w:pPr>
        <w:pStyle w:val="Heading2"/>
        <w:spacing w:after="120" w:before="300"/>
      </w:pPr>
      <w:r>
        <w:rPr>
          <w:rFonts w:ascii="Arial" w:cs="Arial" w:eastAsia="Arial" w:hAnsi="Arial"/>
        </w:rPr>
        <w:t xml:space="preserve">3.4 Job 2 – update-data</w:t>
      </w:r>
    </w:p>
    <w:p>
      <w:pPr>
        <w:spacing w:after="60" w:before="60"/>
        <w:jc w:val="both"/>
      </w:pPr>
      <w:r>
        <w:rPr>
          <w:rFonts w:ascii="Arial" w:cs="Arial" w:eastAsia="Arial" w:hAnsi="Arial"/>
          <w:sz w:val="22"/>
          <w:szCs w:val="22"/>
        </w:rPr>
        <w:t xml:space="preserve">Job principale, eseguito dopo il completamento (o lo skip) dei Job 1a e 1b. Svolge le seguenti operazioni:</w:t>
      </w:r>
    </w:p>
    <w:p>
      <w:pPr>
        <w:pStyle w:val="ListParagraph"/>
        <w:numPr>
          <w:ilvl w:val="0"/>
          <w:numId w:val="2"/>
        </w:numPr>
        <w:spacing w:after="40" w:before="40"/>
      </w:pPr>
      <w:r>
        <w:rPr>
          <w:rFonts w:ascii="Arial" w:cs="Arial" w:eastAsia="Arial" w:hAnsi="Arial"/>
          <w:sz w:val="22"/>
          <w:szCs w:val="22"/>
        </w:rPr>
        <w:t xml:space="preserve">Recupero degli artefatti prodotti dai job precedenti (comuni.json e istat-boundaries.parquet).</w:t>
      </w:r>
    </w:p>
    <w:p>
      <w:pPr>
        <w:pStyle w:val="ListParagraph"/>
        <w:numPr>
          <w:ilvl w:val="0"/>
          <w:numId w:val="2"/>
        </w:numPr>
        <w:spacing w:after="40" w:before="40"/>
      </w:pPr>
      <w:r>
        <w:rPr>
          <w:rFonts w:ascii="Arial" w:cs="Arial" w:eastAsia="Arial" w:hAnsi="Arial"/>
          <w:sz w:val="22"/>
          <w:szCs w:val="22"/>
        </w:rPr>
        <w:t xml:space="preserve">Download del dataset ANNCSU dalla fonte ufficiale.</w:t>
      </w:r>
    </w:p>
    <w:p>
      <w:pPr>
        <w:pStyle w:val="ListParagraph"/>
        <w:numPr>
          <w:ilvl w:val="0"/>
          <w:numId w:val="2"/>
        </w:numPr>
        <w:spacing w:after="40" w:before="40"/>
      </w:pPr>
      <w:r>
        <w:rPr>
          <w:rFonts w:ascii="Arial" w:cs="Arial" w:eastAsia="Arial" w:hAnsi="Arial"/>
          <w:sz w:val="22"/>
          <w:szCs w:val="22"/>
        </w:rPr>
        <w:t xml:space="preserve">Validazione dei dati rispetto ai confini comunali ISTAT.</w:t>
      </w:r>
    </w:p>
    <w:p>
      <w:pPr>
        <w:pStyle w:val="ListParagraph"/>
        <w:numPr>
          <w:ilvl w:val="0"/>
          <w:numId w:val="2"/>
        </w:numPr>
        <w:spacing w:after="40" w:before="40"/>
      </w:pPr>
      <w:r>
        <w:rPr>
          <w:rFonts w:ascii="Arial" w:cs="Arial" w:eastAsia="Arial" w:hAnsi="Arial"/>
          <w:sz w:val="22"/>
          <w:szCs w:val="22"/>
        </w:rPr>
        <w:t xml:space="preserve">Produzione di anncsu-indirizzi.parquet.</w:t>
      </w:r>
    </w:p>
    <w:p>
      <w:pPr>
        <w:pStyle w:val="ListParagraph"/>
        <w:numPr>
          <w:ilvl w:val="0"/>
          <w:numId w:val="2"/>
        </w:numPr>
        <w:spacing w:after="40" w:before="40"/>
      </w:pPr>
      <w:r>
        <w:rPr>
          <w:rFonts w:ascii="Arial" w:cs="Arial" w:eastAsia="Arial" w:hAnsi="Arial"/>
          <w:sz w:val="22"/>
          <w:szCs w:val="22"/>
        </w:rPr>
        <w:t xml:space="preserve">Conversione in formato PMTiles tramite tippecanoe (opzionale, disabilitabile tramite skip_pmtiles).</w:t>
      </w:r>
    </w:p>
    <w:p>
      <w:pPr>
        <w:pStyle w:val="ListParagraph"/>
        <w:numPr>
          <w:ilvl w:val="0"/>
          <w:numId w:val="2"/>
        </w:numPr>
        <w:spacing w:after="40" w:before="40"/>
      </w:pPr>
      <w:r>
        <w:rPr>
          <w:rFonts w:ascii="Arial" w:cs="Arial" w:eastAsia="Arial" w:hAnsi="Arial"/>
          <w:sz w:val="22"/>
          <w:szCs w:val="22"/>
        </w:rPr>
        <w:t xml:space="preserve">Commit e push di tutti i file aggiornati sul branch principale.</w:t>
      </w:r>
    </w:p>
    <w:p>
      <w:pPr>
        <w:spacing w:after="0" w:before="0"/>
      </w:pPr>
      <w:r>
        <w:t xml:space="preserve"/>
      </w:r>
    </w:p>
    <w:p>
      <w:pPr>
        <w:spacing w:after="60" w:before="60"/>
        <w:jc w:val="both"/>
      </w:pPr>
      <w:r>
        <w:rPr>
          <w:rFonts w:ascii="Arial" w:cs="Arial" w:eastAsia="Arial" w:hAnsi="Arial"/>
          <w:sz w:val="22"/>
          <w:szCs w:val="22"/>
        </w:rPr>
        <w:t xml:space="preserve">Un file marker (.last_remote_date), conservato in cache tra un’esecuzione e l’altra tramite actions/cache, consente di rilevare se la fonte ANNCSU ha subito aggiornamenti ed evitare elaborazioni ridondanti.</w:t>
      </w:r>
    </w:p>
    <w:p>
      <w:pPr>
        <w:spacing w:after="0" w:before="0"/>
      </w:pPr>
      <w:r>
        <w:t xml:space="preserve"/>
      </w:r>
    </w:p>
    <w:p>
      <w:pPr>
        <w:pStyle w:val="Heading1"/>
        <w:pBdr>
          <w:bottom w:val="single" w:color="1F4E79" w:sz="6" w:space="6"/>
        </w:pBdr>
        <w:spacing w:after="200" w:before="400"/>
      </w:pPr>
      <w:r>
        <w:rPr>
          <w:rFonts w:ascii="Arial" w:cs="Arial" w:eastAsia="Arial" w:hAnsi="Arial"/>
        </w:rPr>
        <w:t xml:space="preserve">4. File prodotti</w:t>
      </w:r>
    </w:p>
    <w:p>
      <w:pPr>
        <w:spacing w:after="60" w:before="60"/>
        <w:jc w:val="both"/>
      </w:pPr>
      <w:r>
        <w:rPr>
          <w:rFonts w:ascii="Arial" w:cs="Arial" w:eastAsia="Arial" w:hAnsi="Arial"/>
          <w:sz w:val="22"/>
          <w:szCs w:val="22"/>
        </w:rPr>
        <w:t xml:space="preserve">Al termine del workflow, i seguenti file vengono committati nel repository sotto la directory 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Formato</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Contenuto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comuni.json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Mappa codice_istat (6 cifre) → nome_comune per tutti i comuni italiani.</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istat-boundaries.parquet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GeoParquet (ZSTD)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Confini amministrativi comunali in WGS84, con geometrie validate e gap topologici chiusi.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anncsu-indirizzi.parquet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Parquet (ZSTD)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ANNCSU completo, validato rispetto ai confini comunali ISTAT.</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anncsu-indirizzi.pmtiles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PMTiles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Versione vettoriale a tiles del dataset, prodotta tramite tippecanoe (opzionale).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.last_remote_date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Marker di data dell'ultimo aggiornamento; evita re-download inutili tra esecuzioni.</w:t>
            </w:r>
          </w:p>
        </w:tc>
      </w:tr>
    </w:tbl>
    <w:p>
      <w:pPr>
        <w:spacing w:after="0" w:before="0"/>
      </w:pPr>
      <w:r>
        <w:t xml:space="preserve"/>
      </w:r>
    </w:p>
    <w:p>
      <w:pPr>
        <w:pStyle w:val="Heading1"/>
        <w:pBdr>
          <w:bottom w:val="single" w:color="1F4E79" w:sz="6" w:space="6"/>
        </w:pBdr>
        <w:spacing w:after="200" w:before="400"/>
      </w:pPr>
      <w:r>
        <w:rPr>
          <w:rFonts w:ascii="Arial" w:cs="Arial" w:eastAsia="Arial" w:hAnsi="Arial"/>
        </w:rPr>
        <w:t xml:space="preserve">5. Dipendenze e strumenti</w:t>
      </w:r>
    </w:p>
    <w:p>
      <w:pPr>
        <w:pStyle w:val="Heading2"/>
        <w:spacing w:after="120" w:before="300"/>
      </w:pPr>
      <w:r>
        <w:rPr>
          <w:rFonts w:ascii="Arial" w:cs="Arial" w:eastAsia="Arial" w:hAnsi="Arial"/>
        </w:rPr>
        <w:t xml:space="preserve">5.1 Strumenti di sistema</w:t>
      </w:r>
    </w:p>
    <w:p>
      <w:pPr>
        <w:pStyle w:val="ListParagraph"/>
        <w:numPr>
          <w:ilvl w:val="0"/>
          <w:numId w:val="2"/>
        </w:numPr>
        <w:spacing w:after="40" w:before="40"/>
      </w:pPr>
      <w:r>
        <w:rPr>
          <w:rFonts w:ascii="Arial" w:cs="Arial" w:eastAsia="Arial" w:hAnsi="Arial"/>
          <w:b/>
          <w:bCs/>
          <w:sz w:val="22"/>
          <w:szCs w:val="22"/>
        </w:rPr>
        <w:t xml:space="preserve">Git LFS: </w:t>
      </w:r>
      <w:r>
        <w:rPr>
          <w:rFonts w:ascii="Arial" w:cs="Arial" w:eastAsia="Arial" w:hAnsi="Arial"/>
          <w:sz w:val="22"/>
          <w:szCs w:val="22"/>
        </w:rPr>
        <w:t xml:space="preserve">git-lfs</w:t>
      </w:r>
    </w:p>
    <w:p>
      <w:pPr>
        <w:spacing w:after="60" w:before="60"/>
        <w:jc w:val="both"/>
      </w:pPr>
      <w:r>
        <w:rPr>
          <w:rFonts w:ascii="Arial" w:cs="Arial" w:eastAsia="Arial" w:hAnsi="Arial"/>
          <w:i w:val="false"/>
          <w:iCs w:val="false"/>
          <w:sz w:val="22"/>
          <w:szCs w:val="22"/>
        </w:rPr>
        <w:t xml:space="preserve">Gestione dei file binari di grandi dimensioni (parquet, pmtiles). I file vengono tracciati tramite .gitattributes.</w:t>
      </w:r>
    </w:p>
    <w:p>
      <w:pPr>
        <w:pStyle w:val="ListParagraph"/>
        <w:numPr>
          <w:ilvl w:val="0"/>
          <w:numId w:val="2"/>
        </w:numPr>
        <w:spacing w:after="40" w:before="40"/>
      </w:pPr>
      <w:r>
        <w:rPr>
          <w:rFonts w:ascii="Arial" w:cs="Arial" w:eastAsia="Arial" w:hAnsi="Arial"/>
          <w:b/>
          <w:bCs/>
          <w:sz w:val="22"/>
          <w:szCs w:val="22"/>
        </w:rPr>
        <w:t xml:space="preserve">tippecanoe: </w:t>
      </w:r>
      <w:r>
        <w:rPr>
          <w:rFonts w:ascii="Arial" w:cs="Arial" w:eastAsia="Arial" w:hAnsi="Arial"/>
          <w:sz w:val="22"/>
          <w:szCs w:val="22"/>
        </w:rPr>
        <w:t xml:space="preserve">tippecanoe</w:t>
      </w:r>
    </w:p>
    <w:p>
      <w:pPr>
        <w:spacing w:after="60" w:before="60"/>
        <w:jc w:val="both"/>
      </w:pPr>
      <w:r>
        <w:rPr>
          <w:rFonts w:ascii="Arial" w:cs="Arial" w:eastAsia="Arial" w:hAnsi="Arial"/>
          <w:i w:val="false"/>
          <w:iCs w:val="false"/>
          <w:sz w:val="22"/>
          <w:szCs w:val="22"/>
        </w:rPr>
        <w:t xml:space="preserve">Strumento per la conversione di dati geografici in formato PMTiles. Installato tramite apt sulla runner Ubuntu.</w:t>
      </w:r>
    </w:p>
    <w:p>
      <w:pPr>
        <w:spacing w:after="0" w:before="0"/>
      </w:pPr>
      <w:r>
        <w:t xml:space="preserve"/>
      </w:r>
    </w:p>
    <w:p>
      <w:pPr>
        <w:pStyle w:val="Heading2"/>
        <w:spacing w:after="120" w:before="300"/>
      </w:pPr>
      <w:r>
        <w:rPr>
          <w:rFonts w:ascii="Arial" w:cs="Arial" w:eastAsia="Arial" w:hAnsi="Arial"/>
        </w:rPr>
        <w:t xml:space="preserve">5.2 Librerie Python</w:t>
      </w:r>
    </w:p>
    <w:p>
      <w:pPr>
        <w:pStyle w:val="ListParagraph"/>
        <w:numPr>
          <w:ilvl w:val="0"/>
          <w:numId w:val="2"/>
        </w:numPr>
        <w:spacing w:after="40" w:before="40"/>
      </w:pPr>
      <w:r>
        <w:rPr>
          <w:rFonts w:ascii="Arial" w:cs="Arial" w:eastAsia="Arial" w:hAnsi="Arial"/>
          <w:sz w:val="22"/>
          <w:szCs w:val="22"/>
        </w:rPr>
        <w:t xml:space="preserve">duckdb con estensione spatial: lettura shapefile e operazioni geometriche.</w:t>
      </w:r>
    </w:p>
    <w:p>
      <w:pPr>
        <w:pStyle w:val="ListParagraph"/>
        <w:numPr>
          <w:ilvl w:val="0"/>
          <w:numId w:val="2"/>
        </w:numPr>
        <w:spacing w:after="40" w:before="40"/>
      </w:pPr>
      <w:r>
        <w:rPr>
          <w:rFonts w:ascii="Arial" w:cs="Arial" w:eastAsia="Arial" w:hAnsi="Arial"/>
          <w:sz w:val="22"/>
          <w:szCs w:val="22"/>
        </w:rPr>
        <w:t xml:space="preserve">shapely: validazione e correzione geometrica dei poligoni.</w:t>
      </w:r>
    </w:p>
    <w:p>
      <w:pPr>
        <w:pStyle w:val="ListParagraph"/>
        <w:numPr>
          <w:ilvl w:val="0"/>
          <w:numId w:val="2"/>
        </w:numPr>
        <w:spacing w:after="40" w:before="40"/>
      </w:pPr>
      <w:r>
        <w:rPr>
          <w:rFonts w:ascii="Arial" w:cs="Arial" w:eastAsia="Arial" w:hAnsi="Arial"/>
          <w:sz w:val="22"/>
          <w:szCs w:val="22"/>
        </w:rPr>
        <w:t xml:space="preserve">httpx: download HTTP dei dataset ISTAT e ANNCSU.</w:t>
      </w:r>
    </w:p>
    <w:p>
      <w:pPr>
        <w:pStyle w:val="ListParagraph"/>
        <w:numPr>
          <w:ilvl w:val="0"/>
          <w:numId w:val="2"/>
        </w:numPr>
        <w:spacing w:after="40" w:before="40"/>
      </w:pPr>
      <w:r>
        <w:rPr>
          <w:rFonts w:ascii="Arial" w:cs="Arial" w:eastAsia="Arial" w:hAnsi="Arial"/>
          <w:sz w:val="22"/>
          <w:szCs w:val="22"/>
        </w:rPr>
        <w:t xml:space="preserve">geoparquet-io: scrittura del formato GeoParquet.</w:t>
      </w:r>
    </w:p>
    <w:p>
      <w:pPr>
        <w:spacing w:after="0" w:before="0"/>
      </w:pPr>
      <w:r>
        <w:t xml:space="preserve"/>
      </w:r>
    </w:p>
    <w:p>
      <w:pPr>
        <w:pStyle w:val="Heading2"/>
        <w:spacing w:after="120" w:before="300"/>
      </w:pPr>
      <w:r>
        <w:rPr>
          <w:rFonts w:ascii="Arial" w:cs="Arial" w:eastAsia="Arial" w:hAnsi="Arial"/>
        </w:rPr>
        <w:t xml:space="preserve">5.3 Azioni GitHub</w:t>
      </w:r>
    </w:p>
    <w:p>
      <w:pPr>
        <w:pStyle w:val="ListParagraph"/>
        <w:numPr>
          <w:ilvl w:val="0"/>
          <w:numId w:val="2"/>
        </w:numPr>
        <w:spacing w:after="40" w:before="40"/>
      </w:pPr>
      <w:r>
        <w:rPr>
          <w:rFonts w:ascii="Arial" w:cs="Arial" w:eastAsia="Arial" w:hAnsi="Arial"/>
          <w:sz w:val="22"/>
          <w:szCs w:val="22"/>
        </w:rPr>
        <w:t xml:space="preserve">actions/checkout@v4: checkout del repository con supporto Git LFS.</w:t>
      </w:r>
    </w:p>
    <w:p>
      <w:pPr>
        <w:pStyle w:val="ListParagraph"/>
        <w:numPr>
          <w:ilvl w:val="0"/>
          <w:numId w:val="2"/>
        </w:numPr>
        <w:spacing w:after="40" w:before="40"/>
      </w:pPr>
      <w:r>
        <w:rPr>
          <w:rFonts w:ascii="Arial" w:cs="Arial" w:eastAsia="Arial" w:hAnsi="Arial"/>
          <w:sz w:val="22"/>
          <w:szCs w:val="22"/>
        </w:rPr>
        <w:t xml:space="preserve">astral-sh/setup-uv@v5: configurazione dell’ambiente Python con uv e cache delle dipendenze.</w:t>
      </w:r>
    </w:p>
    <w:p>
      <w:pPr>
        <w:pStyle w:val="ListParagraph"/>
        <w:numPr>
          <w:ilvl w:val="0"/>
          <w:numId w:val="2"/>
        </w:numPr>
        <w:spacing w:after="40" w:before="40"/>
      </w:pPr>
      <w:r>
        <w:rPr>
          <w:rFonts w:ascii="Arial" w:cs="Arial" w:eastAsia="Arial" w:hAnsi="Arial"/>
          <w:sz w:val="22"/>
          <w:szCs w:val="22"/>
        </w:rPr>
        <w:t xml:space="preserve">actions/upload-artifact@v4 / download-artifact@v4: scambio di artefatti tra job.</w:t>
      </w:r>
    </w:p>
    <w:p>
      <w:pPr>
        <w:pStyle w:val="ListParagraph"/>
        <w:numPr>
          <w:ilvl w:val="0"/>
          <w:numId w:val="2"/>
        </w:numPr>
        <w:spacing w:after="40" w:before="40"/>
      </w:pPr>
      <w:r>
        <w:rPr>
          <w:rFonts w:ascii="Arial" w:cs="Arial" w:eastAsia="Arial" w:hAnsi="Arial"/>
          <w:sz w:val="22"/>
          <w:szCs w:val="22"/>
        </w:rPr>
        <w:t xml:space="preserve">actions/cache@v4: persistenza del marker di data tra esecuzioni successive.</w:t>
      </w:r>
    </w:p>
    <w:p>
      <w:pPr>
        <w:spacing w:after="0" w:before="0"/>
      </w:pPr>
      <w:r>
        <w:t xml:space="preserve"/>
      </w:r>
    </w:p>
    <w:p>
      <w:pPr>
        <w:pStyle w:val="Heading1"/>
        <w:pBdr>
          <w:bottom w:val="single" w:color="1F4E79" w:sz="6" w:space="6"/>
        </w:pBdr>
        <w:spacing w:after="200" w:before="400"/>
      </w:pPr>
      <w:r>
        <w:rPr>
          <w:rFonts w:ascii="Arial" w:cs="Arial" w:eastAsia="Arial" w:hAnsi="Arial"/>
        </w:rPr>
        <w:t xml:space="preserve">6. Gestione della concorrenza</w:t>
      </w:r>
    </w:p>
    <w:p>
      <w:pPr>
        <w:spacing w:after="60" w:before="60"/>
        <w:jc w:val="both"/>
      </w:pPr>
      <w:r>
        <w:rPr>
          <w:rFonts w:ascii="Arial" w:cs="Arial" w:eastAsia="Arial" w:hAnsi="Arial"/>
          <w:sz w:val="22"/>
          <w:szCs w:val="22"/>
        </w:rPr>
        <w:t xml:space="preserve">Il workflow utilizza un gruppo di concorrenza (update-data) con cancel-in-progress: false. Questo garantisce che eventuali esecuzioni parallele non si interrompano a vicenda, preservando l’integrità del commit finale. Una nuova esecuzione attende il completamento di quella in corso prima di partire.</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Aggiornamento dati ANNCSU – Workflow tecnico</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2026-04-16T18:35:21.886Z</dcterms:created>
  <dcterms:modified xsi:type="dcterms:W3CDTF">2026-04-16T18:35:21.887Z</dcterms:modified>
</cp:coreProperties>
</file>

<file path=docProps/custom.xml><?xml version="1.0" encoding="utf-8"?>
<Properties xmlns="http://schemas.openxmlformats.org/officeDocument/2006/custom-properties" xmlns:vt="http://schemas.openxmlformats.org/officeDocument/2006/docPropsVTypes"/>
</file>