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КОММЕРЧЕСКОЕ ПРЕДЛОЖЕНИЕ</w:t>
      </w:r>
    </w:p>
    <w:p>
      <w:pPr>
        <w:jc w:val="center"/>
      </w:pPr>
      <w:r>
        <w:rPr>
          <w:sz w:val="28"/>
        </w:rPr>
        <w:t>ИТ/ИБ аудит (As-Is), разработка стратегий ИБ/ИТ на 3-5 лет,</w:t>
        <w:br/>
        <w:t>Roadmap и ROM-бюджетов, опционально - Penetration Testing</w:t>
      </w:r>
    </w:p>
    <w:p>
      <w:pPr>
        <w:jc w:val="center"/>
      </w:pPr>
      <w:r>
        <w:t>Версия: v7 (пересчет по вводным Заказчика и уточненной рецензии)</w:t>
        <w:br/>
        <w:t>Дата: 12.02.2026</w:t>
        <w:br/>
        <w:t>Язык: RU | Валюта: RUB | НДС: нет</w:t>
      </w:r>
    </w:p>
    <w:p>
      <w:r>
        <w:t>Заказчик: ______________________________</w:t>
      </w:r>
    </w:p>
    <w:p>
      <w:r>
        <w:t>Исполнитель: ____________________________</w:t>
      </w:r>
    </w:p>
    <w:p>
      <w:r>
        <w:br w:type="page"/>
      </w:r>
    </w:p>
    <w:p>
      <w:pPr>
        <w:pStyle w:val="Heading1"/>
      </w:pPr>
      <w:r>
        <w:t>ОГЛАВЛЕНИЕ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t>Оглавление (обновляется в Word: ПКМ -&gt; Обновить поле)</w:t>
      </w:r>
    </w:p>
    <w:p>
      <w:r>
        <w:br w:type="page"/>
      </w:r>
    </w:p>
    <w:p>
      <w:pPr>
        <w:pStyle w:val="Heading1"/>
      </w:pPr>
      <w:r>
        <w:t>1. Резюме предложения</w:t>
      </w:r>
    </w:p>
    <w:p>
      <w:r>
        <w:t>Исполнитель выполняет комплекс работ по диагностике текущего состояния информационной безопасности (ИБ) и информационных технологий (ИТ), оценке зрелости и выявлению разрывов (GAP), оценке достаточности ресурсов и компетенций, а также разработке стратегий развития ИБ и ИТ на 3-5 лет с формированием портфеля инициатив, дорожной карты (Roadmap) и ROM-бюджетов.</w:t>
        <w:br/>
        <w:br/>
        <w:t>Отдельной опцией предлагается проведение penetration testing (внешний и внутренний контур) в согласованных пределах (baseline scope).</w:t>
      </w:r>
    </w:p>
    <w:p>
      <w:pPr>
        <w:pStyle w:val="Heading1"/>
      </w:pPr>
      <w:r>
        <w:t>2. Цели и границы работ</w:t>
      </w:r>
    </w:p>
    <w:p>
      <w:pPr>
        <w:pStyle w:val="Heading2"/>
      </w:pPr>
      <w:r>
        <w:t>2.1. Цели</w:t>
      </w:r>
    </w:p>
    <w:p>
      <w:pPr>
        <w:pStyle w:val="ListBullet"/>
      </w:pPr>
      <w:r>
        <w:t>Сформировать и согласовать достоверную модель As-Is (ИБ/ИТ) при ограниченности исходной документации (реконструкция по интервью и фрагментарным данным).</w:t>
      </w:r>
    </w:p>
    <w:p>
      <w:pPr>
        <w:pStyle w:val="ListBullet"/>
      </w:pPr>
      <w:r>
        <w:t>Оценить зрелость практик ИБ и ИТ по международным методологиям и выявить ключевые разрывы (GAP).</w:t>
      </w:r>
    </w:p>
    <w:p>
      <w:pPr>
        <w:pStyle w:val="ListBullet"/>
      </w:pPr>
      <w:r>
        <w:t>Сформировать реестр ключевых рисков (likelihood x impact) и меры по их снижению.</w:t>
      </w:r>
    </w:p>
    <w:p>
      <w:pPr>
        <w:pStyle w:val="ListBullet"/>
      </w:pPr>
      <w:r>
        <w:t>Разработать единую стратегию развития ИБ и ИТ на 3-5 лет до уровня программ/проектов с KPI/KRI, зависимостями и ресурсами.</w:t>
      </w:r>
    </w:p>
    <w:p>
      <w:pPr>
        <w:pStyle w:val="ListBullet"/>
      </w:pPr>
      <w:r>
        <w:t>Сформировать Roadmap 3-5 лет и предварительные ROM-бюджеты (CAPEX/OPEX) на 3-5 лет.</w:t>
      </w:r>
    </w:p>
    <w:p>
      <w:pPr>
        <w:pStyle w:val="Heading2"/>
      </w:pPr>
      <w:r>
        <w:t>2.2. Границы и ограничения</w:t>
      </w:r>
    </w:p>
    <w:p>
      <w:pPr>
        <w:pStyle w:val="ListBullet"/>
      </w:pPr>
      <w:r>
        <w:t>Оценка ущерба/impact выполняется в ROM-логике на основании доступных входных данных. При отсутствии BIA/критичности процессов/сервисов оценка impact носит сценарный характер и сопровождается явными допущениями.</w:t>
      </w:r>
    </w:p>
    <w:p>
      <w:pPr>
        <w:pStyle w:val="ListBullet"/>
      </w:pPr>
      <w:r>
        <w:t>Работы выполняются в режиме read-only (анализ, интервью, выгрузки, выборочная проверка конфигураций/логов при предоставлении).</w:t>
      </w:r>
    </w:p>
    <w:p>
      <w:pPr>
        <w:pStyle w:val="ListBullet"/>
      </w:pPr>
      <w:r>
        <w:t>Pentest выполняется только в рамках опции и в пределах количественных допущений baseline scope (раздел 7).</w:t>
      </w:r>
    </w:p>
    <w:p>
      <w:pPr>
        <w:pStyle w:val="Heading1"/>
      </w:pPr>
      <w:r>
        <w:t>3. Методология и подход</w:t>
      </w:r>
    </w:p>
    <w:p>
      <w:r>
        <w:t>Исполнитель применяет практики и методологии (по мере применимости): ISO/IEC 27001/27002, NIST CSF, COBIT 2019, ISO 31000, ISO 22301, CIS Controls, MITRE ATT&amp;CK, OWASP.</w:t>
      </w:r>
    </w:p>
    <w:p>
      <w:r>
        <w:t>Подход evidence-based: выводы и оценки зрелости опираются на интервью, артефакты и подтверждающие evidences с трассировкой.</w:t>
      </w:r>
    </w:p>
    <w:p>
      <w:pPr>
        <w:pStyle w:val="Heading1"/>
      </w:pPr>
      <w:r>
        <w:t>4. Этапность (stage-gates) и сроки</w:t>
      </w:r>
    </w:p>
    <w:p>
      <w:r>
        <w:t>С учетом отсутствия полноценной архитектурной и процессной документации у Заказчика, сбор As-Is выделяется в самостоятельный этап с обязательной точкой подтверждения (Gate) перед началом диагностики.</w:t>
      </w:r>
    </w:p>
    <w:p>
      <w:pPr>
        <w:pStyle w:val="Heading2"/>
      </w:pPr>
      <w:r>
        <w:t>4.1. Этапы и Gate-результаты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sz w:val="21"/>
              </w:rPr>
              <w:t>Этап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sz w:val="21"/>
              </w:rPr>
              <w:t>Название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sz w:val="21"/>
              </w:rPr>
              <w:t>Gate-результат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Э0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Инициация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Gate 0: утверждены план работ, DRL, RACI и протокол данных/доступов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Э1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Сбор и построение модели As-Is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Gate 1: подтвержден As-Is Landscape Pack (карта ландшафта и ключевых зависимостей)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Э2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Диагностика и рекомендации As-Is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Gate 2: согласованы отчеты диагностики ИБ/ИТ и приложения (GAP, Risk Register, матрицы)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Э3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Стратегия 3-5 лет, портфель инициатив, Roadmap и ROM-бюджеты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Gate 3: согласован управленческий пакет и проведена защита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Опция A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Penetration testing (внешний+внутренний)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Gate A: согласован отчет pentest и remediation backlog</w:t>
            </w:r>
          </w:p>
        </w:tc>
      </w:tr>
    </w:tbl>
    <w:p>
      <w:pPr>
        <w:pStyle w:val="Heading2"/>
      </w:pPr>
      <w:r>
        <w:t>4.2. Сроки и критические условия</w:t>
      </w:r>
    </w:p>
    <w:p>
      <w:pPr>
        <w:pStyle w:val="ListBullet"/>
      </w:pPr>
      <w:r>
        <w:t>Оценочный срок проекта (без pentest): 8-14 недель в зависимости от доступности SME и скорости предоставления данных.</w:t>
      </w:r>
    </w:p>
    <w:p>
      <w:pPr>
        <w:pStyle w:val="ListBullet"/>
      </w:pPr>
      <w:r>
        <w:t>Этап Э2 (диагностика) требует реалистичного календарного окна не менее ~4 недель при заявленной глубине работ.</w:t>
      </w:r>
    </w:p>
    <w:p>
      <w:pPr>
        <w:pStyle w:val="ListBullet"/>
      </w:pPr>
      <w:r>
        <w:t>Pentest может выполняться параллельно Э2/Э3 при соблюдении правил safe-mode и готовности контуров.</w:t>
      </w:r>
    </w:p>
    <w:p>
      <w:pPr>
        <w:pStyle w:val="Heading1"/>
      </w:pPr>
      <w:r>
        <w:t>5. Deliverables (результаты работ)</w:t>
      </w:r>
    </w:p>
    <w:p>
      <w:pPr>
        <w:pStyle w:val="Heading2"/>
      </w:pPr>
      <w:r>
        <w:t>5.1. Базовый объем (без pentest)</w:t>
      </w:r>
    </w:p>
    <w:p>
      <w:pPr>
        <w:pStyle w:val="Heading3"/>
      </w:pPr>
      <w:r>
        <w:t>Этап Э0. Инициация</w:t>
      </w:r>
    </w:p>
    <w:p>
      <w:pPr>
        <w:pStyle w:val="ListBullet"/>
      </w:pPr>
      <w:r>
        <w:t>D0-1. План работ / Project Charter (этапность, календарь интервью/воркшопов, stage-gates, реестр рисков и допущений).</w:t>
      </w:r>
    </w:p>
    <w:p>
      <w:pPr>
        <w:pStyle w:val="ListBullet"/>
      </w:pPr>
      <w:r>
        <w:t>D0-2. Data Request List (DRL) и модель evidences (владельцы, формат/канал, сроки, критичность).</w:t>
      </w:r>
    </w:p>
    <w:p>
      <w:pPr>
        <w:pStyle w:val="ListBullet"/>
      </w:pPr>
      <w:r>
        <w:t>D0-3. RACI (роли и ответственности по этапам и deliverables, точки согласования).</w:t>
      </w:r>
    </w:p>
    <w:p>
      <w:pPr>
        <w:pStyle w:val="ListBullet"/>
      </w:pPr>
      <w:r>
        <w:t>D0-4. Протокол работы с данными и доступами (режим VDI/VPN/невынос, хранение/удаление, перечень систем и уровни прав).</w:t>
      </w:r>
    </w:p>
    <w:p>
      <w:pPr>
        <w:pStyle w:val="Heading3"/>
      </w:pPr>
      <w:r>
        <w:t>Этап Э1. Сбор и построение модели As-Is</w:t>
      </w:r>
    </w:p>
    <w:p>
      <w:pPr>
        <w:pStyle w:val="ListBullet"/>
      </w:pPr>
      <w:r>
        <w:t>D1-1. Evidence Register (реестр запрошенных/полученных evidences, качество, пробелы и план добора).</w:t>
      </w:r>
    </w:p>
    <w:p>
      <w:pPr>
        <w:pStyle w:val="ListBullet"/>
      </w:pPr>
      <w:r>
        <w:t>D1-2. As-Is Landscape Pack (реестр ключевых систем/сервисов 30-50, high-level схемы периметров/сегментации/интеграций, инвентаризация средств ИБ в разрезе классов решений).</w:t>
      </w:r>
    </w:p>
    <w:p>
      <w:pPr>
        <w:pStyle w:val="ListBullet"/>
      </w:pPr>
      <w:r>
        <w:t>D1-3. Пакет подтверждения As-Is (протокол согласования As-Is, перечень допущений и открытых пробелов данных, согласованный план добора).</w:t>
      </w:r>
    </w:p>
    <w:p>
      <w:pPr>
        <w:pStyle w:val="Heading3"/>
      </w:pPr>
      <w:r>
        <w:t>Этап Э2. Диагностика и рекомендации As-Is</w:t>
      </w:r>
    </w:p>
    <w:p>
      <w:pPr>
        <w:pStyle w:val="ListBullet"/>
      </w:pPr>
      <w:r>
        <w:t>D2-1. Отчет диагностики ИБ (включая Risk Register как приложение и приоритизацию рекомендаций).</w:t>
      </w:r>
    </w:p>
    <w:p>
      <w:pPr>
        <w:pStyle w:val="ListBullet"/>
      </w:pPr>
      <w:r>
        <w:t>D2-2. Отчет диагностики ИТ (зрелость процессов/управления, рекомендации, зависимости).</w:t>
      </w:r>
    </w:p>
    <w:p>
      <w:pPr>
        <w:pStyle w:val="ListBullet"/>
      </w:pPr>
      <w:r>
        <w:t>D2-3. Skills &amp; Capability Assessment (оргмодель, роли/компетенции, дефициты, варианты sourcing; ROM-обзор затрат на уровне классов).</w:t>
      </w:r>
    </w:p>
    <w:p>
      <w:pPr>
        <w:pStyle w:val="ListBullet"/>
      </w:pPr>
      <w:r>
        <w:t>D2-4. GAP / мэппинг на стандарты и регуляторов (как приложение к отчетам диагностики).</w:t>
      </w:r>
    </w:p>
    <w:p>
      <w:pPr>
        <w:pStyle w:val="ListBullet"/>
      </w:pPr>
      <w:r>
        <w:t>D2-5. Матрица технологий As-Is / Need (классы решений, наличие/потребность, зависимости).</w:t>
      </w:r>
    </w:p>
    <w:p>
      <w:pPr>
        <w:pStyle w:val="ListBullet"/>
      </w:pPr>
      <w:r>
        <w:t>D2-6. Gate 2: согласование пакета диагностики (закрытие комментариев и фиксация решений).</w:t>
      </w:r>
    </w:p>
    <w:p>
      <w:pPr>
        <w:pStyle w:val="Heading3"/>
      </w:pPr>
      <w:r>
        <w:t>Этап Э3. Стратегия 3-5 лет, портфель инициатив, Roadmap и ROM-бюджеты</w:t>
      </w:r>
    </w:p>
    <w:p>
      <w:pPr>
        <w:pStyle w:val="ListBullet"/>
      </w:pPr>
      <w:r>
        <w:t>D3-1. Единая стратегия развития ИБ и ИТ на 3-5 лет (два раздела: ИБ и ИТ; единый контекст и целевая модель).</w:t>
      </w:r>
    </w:p>
    <w:p>
      <w:pPr>
        <w:pStyle w:val="ListBullet"/>
      </w:pPr>
      <w:r>
        <w:t>D3-2. Target Architecture / To-Be Tech Matrix (архитектурные принципы, prerequisites, увязка ИБ и ИТ).</w:t>
      </w:r>
    </w:p>
    <w:p>
      <w:pPr>
        <w:pStyle w:val="ListBullet"/>
      </w:pPr>
      <w:r>
        <w:t>D3-3. Портфель инициатив + KPI/KRI (baseline 22 карточки: 10 детализированных + 12 облегченных).</w:t>
      </w:r>
    </w:p>
    <w:p>
      <w:pPr>
        <w:pStyle w:val="ListBullet"/>
      </w:pPr>
      <w:r>
        <w:t>D3-4. Roadmap 3-5 лет (волны, зависимости, гейты; визуализация портфеля инициатив).</w:t>
      </w:r>
    </w:p>
    <w:p>
      <w:pPr>
        <w:pStyle w:val="ListBullet"/>
      </w:pPr>
      <w:r>
        <w:t>D3-5. Консолидированный ROM-бюджет ИБ/ИТ на 3-5 лет (CAPEX/OPEX, допущения, трассировка на инициативы).</w:t>
      </w:r>
    </w:p>
    <w:p>
      <w:pPr>
        <w:pStyle w:val="ListBullet"/>
      </w:pPr>
      <w:r>
        <w:t>D3-6. Презентация для Правления (storyline-first, управленческий пакет).</w:t>
      </w:r>
    </w:p>
    <w:p>
      <w:pPr>
        <w:pStyle w:val="Heading2"/>
      </w:pPr>
      <w:r>
        <w:t>5.2. Опция A: Penetration Testing (внешний и внутренний контур)</w:t>
      </w:r>
    </w:p>
    <w:p>
      <w:pPr>
        <w:pStyle w:val="ListBullet"/>
      </w:pPr>
      <w:r>
        <w:t>PA-1. Подготовка: правила pentest, safe-mode, окна, эскалации; верификация доступов и тестовых учетных записей.</w:t>
      </w:r>
    </w:p>
    <w:p>
      <w:pPr>
        <w:pStyle w:val="ListBullet"/>
      </w:pPr>
      <w:r>
        <w:t>PA-2. Проведение pentest (external + internal) в пределах baseline scope; фиксация findings и доказательств в допустимом формате.</w:t>
      </w:r>
    </w:p>
    <w:p>
      <w:pPr>
        <w:pStyle w:val="ListBullet"/>
      </w:pPr>
      <w:r>
        <w:t>PA-3. Отчет pentest (единый deliverable): Executive Summary, детальные findings с CVSS, рекомендации, remediation backlog.</w:t>
      </w:r>
    </w:p>
    <w:p>
      <w:pPr>
        <w:pStyle w:val="Heading1"/>
      </w:pPr>
      <w:r>
        <w:t>6. SLA на review и итерации доработки</w:t>
      </w:r>
    </w:p>
    <w:p>
      <w:pPr>
        <w:pStyle w:val="ListBullet"/>
      </w:pPr>
      <w:r>
        <w:t>SLA на review со стороны Заказчика: до 5 рабочих дней на этапный пакет/ключевой deliverable.</w:t>
      </w:r>
    </w:p>
    <w:p>
      <w:pPr>
        <w:pStyle w:val="ListBullet"/>
      </w:pPr>
      <w:r>
        <w:t>В базовой оценке включено до 2 циклов доработки по каждому приёмочному deliverable в пределах согласованных требований и предоставленных входных данных.</w:t>
      </w:r>
    </w:p>
    <w:p>
      <w:pPr>
        <w:pStyle w:val="ListBullet"/>
      </w:pPr>
      <w:r>
        <w:t>Существенное изменение scope (объекты pentest, перечень регуляторов/стандартов, количество карточек инициатив) требует отдельного согласования объема работ.</w:t>
      </w:r>
    </w:p>
    <w:p>
      <w:pPr>
        <w:pStyle w:val="Heading1"/>
      </w:pPr>
      <w:r>
        <w:t>7. Базовые количественные допущения (лимиты базовой оценки)</w:t>
      </w:r>
    </w:p>
    <w:p>
      <w:pPr>
        <w:pStyle w:val="Heading2"/>
      </w:pPr>
      <w:r>
        <w:t>7.1. Портфель инициатив (в базовом объеме)</w:t>
      </w:r>
    </w:p>
    <w:p>
      <w:r>
        <w:t>Базовая оценка включает 22 карточки инициатив на горизонт 3-5 лет: 10 детализированных и 12 облегченных. Дополнительные карточки оцениваются отдельно (ROM ориентир 6-8 ч/карточка в зависимости от глубины).</w:t>
      </w:r>
    </w:p>
    <w:p>
      <w:pPr>
        <w:pStyle w:val="Heading2"/>
      </w:pPr>
      <w:r>
        <w:t>7.2. Pentest (Опция A) - baseline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sz w:val="21"/>
              </w:rPr>
              <w:t>Параметр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b/>
                <w:sz w:val="21"/>
              </w:rPr>
              <w:t>Baseline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sz w:val="21"/>
              </w:rPr>
              <w:t>Внешние IP / подсети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sz w:val="21"/>
              </w:rPr>
              <w:t>до 30 IP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sz w:val="21"/>
              </w:rPr>
              <w:t>Web-приложения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sz w:val="21"/>
              </w:rPr>
              <w:t>до 7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sz w:val="21"/>
              </w:rPr>
              <w:t>API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sz w:val="21"/>
              </w:rPr>
              <w:t>до 5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sz w:val="21"/>
              </w:rPr>
              <w:t>VPN / удаленный доступ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sz w:val="21"/>
              </w:rPr>
              <w:t>до 2 точек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sz w:val="21"/>
              </w:rPr>
              <w:t>Домены AD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sz w:val="21"/>
              </w:rPr>
              <w:t>1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sz w:val="21"/>
              </w:rPr>
              <w:t>Внутренние сегменты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sz w:val="21"/>
              </w:rPr>
              <w:t>до 3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Calibri"/>
                <w:sz w:val="21"/>
              </w:rPr>
              <w:t>Почтовая инфраструктура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Calibri"/>
                <w:sz w:val="21"/>
              </w:rPr>
              <w:t>1 домен</w:t>
            </w:r>
          </w:p>
        </w:tc>
      </w:tr>
    </w:tbl>
    <w:p>
      <w:pPr>
        <w:pStyle w:val="Heading1"/>
      </w:pPr>
      <w:r>
        <w:t>8. Команда проекта</w:t>
      </w:r>
    </w:p>
    <w:p>
      <w:r>
        <w:t>Ключевой принцип: Lead Consultant/PM совмещает управление и существенную часть IT/Enterprise Architecture/Business-Process Analysis работ, снижая коммуникационные потери и rework.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sz w:val="21"/>
              </w:rPr>
              <w:t>Роль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sz w:val="21"/>
              </w:rPr>
              <w:t>Квалификация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sz w:val="21"/>
              </w:rPr>
              <w:t>Ключевая ответственность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Lead Consultant / PM (IT/EA/BA)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Senior (10+ лет)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Stage-gates, сквозная модель As-Is/To-Be, QA и консолидация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GRC / InfoSec Lead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Senior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Диагностика ИБ, зрелость, риски, вклад в стратегию и KRI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IT Strategy Lead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Senior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Диагностика ИТ, зрелость, вклад в стратегию и KPI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Enterprise/Security Architect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Senior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Архитектурные модели As-Is/To-Be, зависимости, To-Be matrix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Business Analyst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Middle+/Senior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Evidence register, реестры, трассировка, оформление таблиц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Financial Analyst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Senior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ROM CAPEX/OPEX, консолидация бюджета, допущения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Writer/Editor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Middle+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Финальная редактура и единый стиль (минимальный пакет)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Pentest Lead (опция A)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Senior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Методология, QA findings, отчет, safe-mode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Pentester Web/API (опция A)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Senior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Тест web/API, PoC, рекомендации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Pentester Network/AD (опция A)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Senior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Тест сети/AD, lateral, рекомендации</w:t>
            </w:r>
          </w:p>
        </w:tc>
      </w:tr>
    </w:tbl>
    <w:p>
      <w:pPr>
        <w:pStyle w:val="Heading1"/>
      </w:pPr>
      <w:r>
        <w:t>9. Ресурсы и участие со стороны Заказчика</w:t>
      </w:r>
    </w:p>
    <w:p>
      <w:pPr>
        <w:pStyle w:val="ListBullet"/>
      </w:pPr>
      <w:r>
        <w:t>Назначение Sponsor (управленческий владелец) и координатора проекта.</w:t>
      </w:r>
    </w:p>
    <w:p>
      <w:pPr>
        <w:pStyle w:val="ListBullet"/>
      </w:pPr>
      <w:r>
        <w:t>Доступность SME по ИБ/ИТ/архитектуре/эксплуатации и (при необходимости) финансам/комплаенсу.</w:t>
      </w:r>
    </w:p>
    <w:p>
      <w:pPr>
        <w:pStyle w:val="ListBullet"/>
      </w:pPr>
      <w:r>
        <w:t>Предоставление доступов/выгрузок по DRL в согласованные сроки; режим доступа (VDI/VPN/невынос) фиксируется в D0-4.</w:t>
      </w:r>
    </w:p>
    <w:p>
      <w:pPr>
        <w:pStyle w:val="ListBullet"/>
      </w:pPr>
      <w:r>
        <w:t>Для pentest (опция): список объектов, точки входа, тестовые учетные записи, контакт дежурных, окна тестирования, согласованные ограничения safe-mode.</w:t>
      </w:r>
    </w:p>
    <w:p>
      <w:pPr>
        <w:pStyle w:val="Heading1"/>
      </w:pPr>
      <w:r>
        <w:t>10. Оценка трудоемкости и стоимости</w:t>
      </w:r>
    </w:p>
    <w:p>
      <w:r>
        <w:t>Blended rate: 6 250 руб./нормо-час. Валюта: RUB. НДС: нет. Срок действия оффера: 1 месяц. Условия оплаты обсуждаются с Заказчиком отдельно.</w:t>
      </w:r>
    </w:p>
    <w:p>
      <w:pPr>
        <w:pStyle w:val="Heading2"/>
      </w:pPr>
      <w:r>
        <w:t>10.1. Сводная оценка (базовый объем, без pentest)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sz w:val="21"/>
              </w:rPr>
              <w:t>Этап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sz w:val="21"/>
              </w:rPr>
              <w:t>Часы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sz w:val="21"/>
              </w:rPr>
              <w:t>Стоимость, руб.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Э0. Инициация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75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468 750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Э1. Сбор и построение As-Is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210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1 312 500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Э2. Диагностика As-Is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510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3 187 500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Э3. Стратегия/портфель/Roadmap/бюджет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490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3 062 500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ИТОГО (без pentest)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1285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8 031 250</w:t>
            </w:r>
          </w:p>
        </w:tc>
      </w:tr>
    </w:tbl>
    <w:p>
      <w:pPr>
        <w:pStyle w:val="Heading2"/>
      </w:pPr>
      <w:r>
        <w:t>10.2. Опция A: Penetration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sz w:val="21"/>
              </w:rPr>
              <w:t>Опция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sz w:val="21"/>
              </w:rPr>
              <w:t>Часы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sz w:val="21"/>
              </w:rPr>
              <w:t>Стоимость, руб.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Опция A (pentest external+internal)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350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2 187 500</w:t>
            </w:r>
          </w:p>
        </w:tc>
      </w:tr>
    </w:tbl>
    <w:p>
      <w:pPr>
        <w:pStyle w:val="Heading2"/>
      </w:pPr>
      <w:r>
        <w:t>10.3. Итоговая стоимость (с учетом опции 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sz w:val="21"/>
              </w:rPr>
              <w:t>Вариант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sz w:val="21"/>
              </w:rPr>
              <w:t>Часы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sz w:val="21"/>
              </w:rPr>
              <w:t>Стоимость, руб.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Без pentest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1285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8 031 250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С pentest (Опция A)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1635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10 218 750</w:t>
            </w:r>
          </w:p>
        </w:tc>
      </w:tr>
    </w:tbl>
    <w:p>
      <w:pPr>
        <w:pStyle w:val="Heading1"/>
      </w:pPr>
      <w:r>
        <w:t>11. Приложение A. DRL (укрупненный перечень)</w:t>
      </w:r>
    </w:p>
    <w:p>
      <w:r>
        <w:t>Полный DRL согласуется на Этапе Э0 (D0-2). Ниже приведен укрупненный перечень категорий.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sz w:val="21"/>
              </w:rPr>
              <w:t>ID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sz w:val="21"/>
              </w:rPr>
              <w:t>Категория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sz w:val="21"/>
              </w:rPr>
              <w:t>Примеры запрашиваемых данных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A1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Бизнес-архитектура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Перечень бизнес-процессов/способностей, сервисный каталог, критичность сервисов, RTO/RPO (если есть)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A2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ИТ-ландшафт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Реестр систем/сервисов (owner, назначение, окружения), карта интеграций, перечень платформ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A3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Сетевая архитектура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Сегментация, периметры, DMZ, удаленный доступ, схемы зон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A4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ITSM/операции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Incident/Problem/Change, отчеты по SLA/availability/MTTR, выгрузки за 12 мес.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A5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ИБ governance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Политики, стандарты, процедуры, оргструктура ИБ, комитеты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A6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GRC/риски/комплаенс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Реестр рисков, результаты аудитов/проверок, перечень регуляторов и требований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A7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SOC/мониторинг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Схема мониторинга, отчеты SIEM, use-cases, метрики, процесс IR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A8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IAM/PAM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Схема IAM, процессы JML, перечень привилегированных учетных записей (если есть), MFA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A9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Vulnerability/Patch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Процесс VA/patch, результаты сканирований, SLA по патчам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A10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BCP/DR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BCP/DRP, результаты учений, архитектура резервирования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A11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Финансы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Факт/план бюджетов ИБ/ИТ (CAPEX/OPEX) в агрегате, статьи затрат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A12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Pentest scope (опция)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Список IP/URL/API/VPN, внутренние сегменты/AD, тестовые учетки, окна, контакты</w:t>
            </w:r>
          </w:p>
        </w:tc>
      </w:tr>
    </w:tbl>
    <w:p>
      <w:pPr>
        <w:pStyle w:val="Heading1"/>
      </w:pPr>
      <w:r>
        <w:t>12. Приложение B. Basis of Estimate (BOE) по deliverables</w:t>
      </w:r>
    </w:p>
    <w:p>
      <w:pPr>
        <w:pStyle w:val="Heading2"/>
      </w:pPr>
      <w:r>
        <w:t>12.1. BOE (часы) по deliverables базового объема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sz w:val="21"/>
              </w:rPr>
              <w:t>ID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sz w:val="21"/>
              </w:rPr>
              <w:t>Deliverable / Work package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sz w:val="21"/>
              </w:rPr>
              <w:t>Часы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D0-1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План работ / Project Charter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30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D0-2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DRL + модель evidences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25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D0-3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RACI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8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D0-4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Протокол данных/доступов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12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D1-1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Evidence Register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40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D1-2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As-Is Landscape Pack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130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D1-3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Пакет подтверждения As-Is (Gate 1)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40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D2-1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Отчет диагностики ИБ (вкл. Risk Register как приложение)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185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D2-2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Отчет диагностики ИТ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150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D2-3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Skills &amp; Capability Assessment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100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D2-4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GAP/мэппинг (приложение к отчетам)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40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D2-5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Матрица технологий As-Is/Need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25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D2-6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Gate 2 согласование пакета диагностики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10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D3-1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Единая стратегия ИБ/ИТ 3-5 лет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145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D3-2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Target Architecture / To-Be Tech Matrix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35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D3-3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Портфель инициатив + KPI/KRI (22 карточки)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180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D3-4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Roadmap 3-5 лет (визуализация портфеля)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40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D3-5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ROM-бюджет ИБ/ИТ 3-5 лет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50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D3-6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Презентация для Правления (storyline-first)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40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ИТОГО (без pentest)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1285</w:t>
            </w:r>
          </w:p>
        </w:tc>
      </w:tr>
    </w:tbl>
    <w:p>
      <w:pPr>
        <w:pStyle w:val="Heading2"/>
      </w:pPr>
      <w:r>
        <w:t>12.2. Unit economics (портфель инициатив)</w:t>
      </w:r>
    </w:p>
    <w:p>
      <w:r>
        <w:t>Карточки инициатив: базово 22 карточки (10 детализированных + 12 облегченных). Рекомендуемый ROM ориентир: 6-8 ч/карточка.</w:t>
      </w:r>
    </w:p>
    <w:p>
      <w:pPr>
        <w:pStyle w:val="Heading2"/>
      </w:pPr>
      <w:r>
        <w:t>12.3. BOE опции A (pentest)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sz w:val="21"/>
              </w:rPr>
              <w:t>ID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sz w:val="21"/>
              </w:rPr>
              <w:t>Work package / Deliverable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b/>
                <w:sz w:val="21"/>
              </w:rPr>
              <w:t>Часы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PA-1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Подготовка: правила pentest, окна, эскалации, верификация доступов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30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PA-2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Проведение pentest (external+internal) в пределах baseline scope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250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PA-3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Отчет pentest: Executive Summary + findings (CVSS) + remediation backlog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70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ИТОГО (опция A)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Calibri"/>
                <w:sz w:val="21"/>
              </w:rPr>
              <w:t>350</w:t>
            </w:r>
          </w:p>
        </w:tc>
      </w:tr>
    </w:tbl>
    <w:p>
      <w:pPr>
        <w:pStyle w:val="Heading1"/>
      </w:pPr>
      <w:r>
        <w:t>13. Приложение C. Детальное обоснование трудозатрат по deliverables (роли, часы, задачи)</w:t>
      </w:r>
    </w:p>
    <w:p>
      <w:pPr/>
      <w:r>
        <w:t>В таблицах ниже приведено распределение трудозатрат по ролям и перечень задач для каждого deliverable. Оценка приведена в нормо-часах; стоимость рассчитывается по blended rate 6 250 руб./час.</w:t>
      </w:r>
    </w:p>
    <w:p>
      <w:pPr>
        <w:pStyle w:val="Heading2"/>
      </w:pPr>
      <w:r>
        <w:t>13.1. Базовый объем (без pentest)</w:t>
      </w:r>
    </w:p>
    <w:p>
      <w:pPr>
        <w:pStyle w:val="Heading3"/>
      </w:pPr>
      <w:r>
        <w:t>Этап Э0. Инициация</w:t>
      </w:r>
    </w:p>
    <w:p>
      <w:pPr/>
      <w:r>
        <w:rPr>
          <w:b/>
        </w:rPr>
        <w:t>D0-1. План работ / Project Charter — 30 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sz w:val="18"/>
              </w:rPr>
              <w:t>Роль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Часы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Задачи (что делает роль)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LC/PM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Kick-off и уточнение рамок/границ работ</w:t>
              <w:br/>
              <w:t>• План-график, stage-gates, календарь интервью/воркшопов</w:t>
              <w:br/>
              <w:t>• Реестр рисков/допущений/решений, контроль качества артефактов</w:t>
              <w:br/>
              <w:t>• Организация взаимодействия, протоколирование ключевых решений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GRC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Определение доменов ИБ и критериев зрелости/оценки</w:t>
              <w:br/>
              <w:t>• Требования к evidences и подход к риск-оценке (ROM)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IT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Определение доменов ИТ и критериев зрелости (COBIT/ITSM)</w:t>
              <w:br/>
              <w:t>• Перечень ключевых интервью/данных по ИТ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Arch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Шаблоны архитектурных диаграмм и минимальный набор входов для As-Is</w:t>
              <w:br/>
              <w:t>• Правила фиксации периметров/сегментации/интеграций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BA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Подготовка гайдов интервью и шаблонов протоколов</w:t>
              <w:br/>
              <w:t>• Настройка структуры реестров (issues/evidences)</w:t>
            </w:r>
          </w:p>
        </w:tc>
      </w:tr>
    </w:tbl>
    <w:p>
      <w:pPr/>
      <w:r>
        <w:rPr>
          <w:b/>
        </w:rPr>
        <w:t>D0-2. DRL + модель evidences — 25 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sz w:val="18"/>
              </w:rPr>
              <w:t>Роль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Часы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Задачи (что делает роль)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LC/PM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Консолидация DRL, приоритизация (must/should) и критический путь</w:t>
              <w:br/>
              <w:t>• Назначение владельцев данных у Заказчика, согласование форматов/каналов</w:t>
              <w:br/>
              <w:t>• Запуск трекинга выполнения DRL и правил эскалации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BA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Оформление DRL-таблицы (ID, запрос, владелец, формат, срок, статус)</w:t>
              <w:br/>
              <w:t>• Проектирование модели evidence register и правил трассировки</w:t>
              <w:br/>
              <w:t>• Подготовка краткой версии DRL для включения в пакет Gate 0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GRC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Перечень входов по ИБ (политики/процедуры, SOC/IR, IAM/PAM, VA/patching, аудит)</w:t>
              <w:br/>
              <w:t>• Требования к evidences для оценки зрелости/комплаенса/рисков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IT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Перечень входов по ИТ (ITSM, CMDB/реестр систем, SLA/метрики, эксплуатационные регламенты)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Arch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Перечень архитектурных входов (периметры/сегментация/интеграции/платформы)</w:t>
            </w:r>
          </w:p>
        </w:tc>
      </w:tr>
    </w:tbl>
    <w:p>
      <w:pPr/>
      <w:r>
        <w:rPr>
          <w:b/>
        </w:rPr>
        <w:t>D0-3. RACI — 8 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sz w:val="18"/>
              </w:rPr>
              <w:t>Роль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Часы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Задачи (что делает роль)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LC/PM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RACI по этапам и deliverables, роли согласования/подписания</w:t>
              <w:br/>
              <w:t>• Коммуникационный план: статусы, steering, формат протоколов, эскалации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BA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Контакт-лист и матрица SME, подготовка расписания интервью</w:t>
            </w:r>
          </w:p>
        </w:tc>
      </w:tr>
    </w:tbl>
    <w:p>
      <w:pPr/>
      <w:r>
        <w:rPr>
          <w:b/>
        </w:rPr>
        <w:t>D0-4. Протокол данных/доступов — 12 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sz w:val="18"/>
              </w:rPr>
              <w:t>Роль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Часы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Задачи (что делает роль)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LC/PM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Согласование режима работы с данными (VDI/VPN/невынос), каналов обмена</w:t>
              <w:br/>
              <w:t>• Матрица доступов (кто/к чему/в каком режиме), сроки предоставления/отзыва</w:t>
              <w:br/>
              <w:t>• Фиксация ограничений на использование данных в отчетах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GRC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Требования ИБ к конфиденциальности, хранению/удалению, маскированию</w:t>
              <w:br/>
              <w:t>• Проверка соответствия внутренним политикам/процедурам Заказчика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IT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Техническая реализация доступов (VPN/VDI/jump), учетные записи, read-only</w:t>
              <w:br/>
              <w:t>• Доступ к ITSM/CMDB/выгрузкам, согласование ограничений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Arch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Доступ к архитектурным репозиториям/схемам и правила предоставления (без чувствительных деталей)</w:t>
            </w:r>
          </w:p>
        </w:tc>
      </w:tr>
    </w:tbl>
    <w:p>
      <w:pPr>
        <w:pStyle w:val="Heading3"/>
      </w:pPr>
      <w:r>
        <w:t>Этап Э1. Сбор и построение модели As-Is</w:t>
      </w:r>
    </w:p>
    <w:p>
      <w:pPr/>
      <w:r>
        <w:rPr>
          <w:b/>
        </w:rPr>
        <w:t>D1-1. Evidence Register — 40 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sz w:val="18"/>
              </w:rPr>
              <w:t>Роль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Часы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Задачи (что делает роль)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BA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Ведение evidence register: источник, владелец, дата, качество, применимость</w:t>
              <w:br/>
              <w:t>• Трассировка evidence -&gt; домен/контроль -&gt; вывод</w:t>
              <w:br/>
              <w:t>• Фиксация пробелов/ограничений и запросов на уточнение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LC/PM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Контроль полноты DRL и соблюдения сроков, эскалации блокировок</w:t>
              <w:br/>
              <w:t>• Еженедельная сводка по статусу evidences, управление приоритетами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GRC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Классификация evidences по доменам ИБ, выявление критичных пробелов</w:t>
              <w:br/>
              <w:t>• Подготовка запросов на уточнение по ИБ для закрытия рисков ошибочных выводов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IT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Классификация evidences по доменам ИТ/ITSM, выявление пробелов</w:t>
              <w:br/>
              <w:t>• Запрос дополнительных выгрузок/примеров для подтверждения оценки зрелости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Arch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Проверка достаточности архитектурных входов и корректности источников истины</w:t>
            </w:r>
          </w:p>
        </w:tc>
      </w:tr>
    </w:tbl>
    <w:p>
      <w:pPr/>
      <w:r>
        <w:rPr>
          <w:b/>
        </w:rPr>
        <w:t>D1-2. As-Is Landscape Pack — 130 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sz w:val="18"/>
              </w:rPr>
              <w:t>Роль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Часы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Задачи (что делает роль)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LC/PM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Сведение единой модели терминологии и атрибутов реестра систем/сервисов</w:t>
              <w:br/>
              <w:t>• Увязка сервисов/систем/данных, устранение противоречий между источниками</w:t>
              <w:br/>
              <w:t>• Организация сессий валидации As-Is с SME (ИБ/ИТ/архитектура)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Arch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Построение high-level As-Is ландшафта: системы/платформы/интеграции</w:t>
              <w:br/>
              <w:t>• Схемы периметров/сегментации/DMZ (на уровне, достаточном для выводов)</w:t>
              <w:br/>
              <w:t>• Выделение ключевых зависимостей и архитектурных ограничений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GRC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Отражение средств ИБ и потоков мониторинга/реагирования (SIEM/EDR/DLP и т.д.)</w:t>
              <w:br/>
              <w:t>• Границы периметров с точки зрения угроз и контроля, базовая карта 'контроли-зоны'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IT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Отражение эксплуатационных контуров/ITSM, критичные сервисы и ограничения</w:t>
              <w:br/>
              <w:t>• Подтверждение ключевых технологических зависимостей (точки отказа/интеграции)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BA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Нормализация входных реестров, сбор владельцев/атрибутов по ключевым системам</w:t>
              <w:br/>
              <w:t>• Подготовка пояснительных записок к схемам (что включено/исключено, уровень детализации)</w:t>
            </w:r>
          </w:p>
        </w:tc>
      </w:tr>
    </w:tbl>
    <w:p>
      <w:pPr/>
      <w:r>
        <w:rPr>
          <w:b/>
        </w:rPr>
        <w:t>D1-3. Пакет подтверждения As-Is (Gate 1) — 40 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sz w:val="18"/>
              </w:rPr>
              <w:t>Роль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Часы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Задачи (что делает роль)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LC/PM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Подготовка пакета Gate 1: As-Is pack + список ограничений/пробелов</w:t>
              <w:br/>
              <w:t>• Фасилитация воркшопа подтверждения As-Is, фиксация решений/разногласий</w:t>
              <w:br/>
              <w:t>• Внесение правок по итогам Gate 1 (в пределах 2 итераций)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BA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Сведение комментариев, обновление реестров и evidence links</w:t>
              <w:br/>
              <w:t>• Ведение журнала решений и невыполненных запросов на данные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GRC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Валидация ИБ-аспектов As-Is (периметры/контроли/процессы)</w:t>
              <w:br/>
              <w:t>• Подтверждение пригодности As-Is для диагностики и риск-оценки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IT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Валидация ИТ-аспектов As-Is (сервисы/операции/ограничения)</w:t>
              <w:br/>
              <w:t>• Подтверждение точности ключевых зависимостей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Arch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Финализация схем и реестров As-Is, контроль консистентности</w:t>
            </w:r>
          </w:p>
        </w:tc>
      </w:tr>
    </w:tbl>
    <w:p>
      <w:pPr>
        <w:pStyle w:val="Heading3"/>
      </w:pPr>
      <w:r>
        <w:t>Этап Э2. Диагностика и рекомендации As-Is</w:t>
      </w:r>
    </w:p>
    <w:p>
      <w:pPr/>
      <w:r>
        <w:rPr>
          <w:b/>
        </w:rPr>
        <w:t>D2-1. Отчет диагностики ИБ (вкл. Risk Register как приложение) — 185 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sz w:val="18"/>
              </w:rPr>
              <w:t>Роль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Часы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Задачи (что делает роль)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GRC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Оценка зрелости по доменам ИБ (governance, IAM, SOC/IR, AppSec, Data, VA, BCM и др.)</w:t>
              <w:br/>
              <w:t>• Формирование findings и рекомендаций (quick wins / mid-term / strategic)</w:t>
              <w:br/>
              <w:t>• Мэппинг на стандарты/регуляторов (в составе приложений)</w:t>
              <w:br/>
              <w:t>• Формирование Risk Register как приложения (ROM likelihood×impact, меры)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LC/PM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Единая структура отчета, сквозная логика и трассировка выводов на evidences</w:t>
              <w:br/>
              <w:t>• Согласование формулировок с ИБ/ИТ, устранение противоречий</w:t>
              <w:br/>
              <w:t>• Организация сессий обсуждения findings, фиксация решений и приоритетов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Arch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Технический анализ периметров/сегментации/контролей, root causes</w:t>
              <w:br/>
              <w:t>• Диаграммы/врезки в отчет, технологические разрывы без привязки к вендорам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BA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Консолидация интервью/материалов, таблицы зрелости/оценок</w:t>
              <w:br/>
              <w:t>• Трассировка 'контроль/критерий → evidence → оценка → вывод'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IT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Проверка реализуемости рекомендаций ИБ с учетом ИТ-ограничений/эксплуатации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Writer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Редактура, единый стиль, читабельность управленческой части, верстка</w:t>
            </w:r>
          </w:p>
        </w:tc>
      </w:tr>
    </w:tbl>
    <w:p>
      <w:pPr/>
      <w:r>
        <w:rPr>
          <w:b/>
        </w:rPr>
        <w:t>D2-2. Отчет диагностики ИТ — 150 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sz w:val="18"/>
              </w:rPr>
              <w:t>Роль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Часы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Задачи (что делает роль)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IT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75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Оценка зрелости процессов управления ИТ (COBIT/ITSM): incident/problem/change, SLA, capacity, continuity и т.п.</w:t>
              <w:br/>
              <w:t>• Формирование findings и рекомендаций, зависимостей и ограничений реализации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LC/PM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Единая шкала оценок и структура отчета, увязка с бизнес-приоритетами</w:t>
              <w:br/>
              <w:t>• Согласование с ИБ (cross-domain dependencies), контроль полноты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Arch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Анализ архитектурной управляемости, техдолга, реестров/стандартов</w:t>
              <w:br/>
              <w:t>• Подготовка диаграмм/врезок для отчета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BA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Сбор и нормализация данных ITSM/метрик, оформление матриц оценки</w:t>
              <w:br/>
              <w:t>• Трассировка на evidences и формирование приложений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Fin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ROM-оценка стоимости/эффекта отдельных ИТ-разрывов (на уровне классов мер)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GRC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Связка ИТ-разрывов с рисками/комплаенсом и требованиями ИБ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Writer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Редактура и оформление, единый стиль с отчетом ИБ</w:t>
            </w:r>
          </w:p>
        </w:tc>
      </w:tr>
    </w:tbl>
    <w:p>
      <w:pPr/>
      <w:r>
        <w:rPr>
          <w:b/>
        </w:rPr>
        <w:t>D2-3. Skills &amp; Capability Assessment — 100 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sz w:val="18"/>
              </w:rPr>
              <w:t>Роль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Часы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Задачи (что делает роль)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Fin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Сбор/нормализация фактических CAPEX/OPEX (в агрегате), структура затрат</w:t>
              <w:br/>
              <w:t>• ROM-ориентиры по классам решений и вариантам sourcing (in-house/outsourcing/MSSP)</w:t>
              <w:br/>
              <w:t>• Подготовка входов для бюджетирования на этапе стратегии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LC/PM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Сведение оргмодели ИБ/ИТ и распределения функций, выявление критичных дефицитов</w:t>
              <w:br/>
              <w:t>• Формирование целевых capability-областей под To-Be (без дублей)</w:t>
              <w:br/>
              <w:t>• Согласование трактовок и выводов с ключевыми стейкхолдерами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BA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Сбор оргструктуры/ролей/функций, оформление матриц компетенций</w:t>
              <w:br/>
              <w:t>• Интервью по фактической загрузке и процессному владению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GRC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Определение целевых ролей/компетенций ИБ (GRC, SOC/IR, IAM/PAM, AppSec, VA, BCM)</w:t>
              <w:br/>
              <w:t>• Рекомендации по модели функций и ответственности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IT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Определение целевых ролей/компетенций ИТ (архитектура, эксплуатация, ITSM, SRE/DevOps при наличии)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Arch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Определение компетенций/ролей для архитектурного управления, владельцев систем/платформ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Writer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Редактура и оформление документа, консистентность таблиц</w:t>
            </w:r>
          </w:p>
        </w:tc>
      </w:tr>
    </w:tbl>
    <w:p>
      <w:pPr/>
      <w:r>
        <w:rPr>
          <w:b/>
        </w:rPr>
        <w:t>D2-4. GAP/мэппинг (приложение к отчетам) — 40 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sz w:val="18"/>
              </w:rPr>
              <w:t>Роль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Часы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Задачи (что делает роль)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GRC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Мэппинг на ISO/NIST/CIS и перечень регуляторов Заказчика</w:t>
              <w:br/>
              <w:t>• GAP-матрица: требование/контроль → текущий статус → разрыв → мера закрытия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IT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Мэппинг на COBIT/практики управления ИТ, GAP по процессам и контролям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BA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Сведение GAP-таблиц, ссылки на evidences, статус и комментарии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LC/PM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Приоритизация разрывов, устранение дублей между ИБ и ИТ</w:t>
              <w:br/>
              <w:t>• Контроль полноты покрытия требований ТЗ и списка регуляторов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Arch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Валидация технологических аспектов разрывов (реализуемость/зависимости)</w:t>
            </w:r>
          </w:p>
        </w:tc>
      </w:tr>
    </w:tbl>
    <w:p>
      <w:pPr/>
      <w:r>
        <w:rPr>
          <w:b/>
        </w:rPr>
        <w:t>D2-5. Матрица технологий As-Is/Need — 25 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sz w:val="18"/>
              </w:rPr>
              <w:t>Роль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Часы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Задачи (что делает роль)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Arch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Матрица технологий As-Is/Need: классы решений, функции, зависимости, prerequisites</w:t>
              <w:br/>
              <w:t>• Определение ограничений внедрения (интеграции/платформы/сеть)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BA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Сбор и нормализация инвентаря технологий (owner/контур/назначение)</w:t>
              <w:br/>
              <w:t>• Привязка к доменам и инициативам (следующий этап)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IT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Валидация ИТ-компонентов и эксплуатационных ограничений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LC/PM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Согласование единых атрибутов матрицы и форматирования для использования в стратегии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GRC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Валидация покрываемости ИБ-разрывов классами решений</w:t>
            </w:r>
          </w:p>
        </w:tc>
      </w:tr>
    </w:tbl>
    <w:p>
      <w:pPr/>
      <w:r>
        <w:rPr>
          <w:b/>
        </w:rPr>
        <w:t>D2-6. Gate 2 согласование пакета диагностики — 10 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sz w:val="18"/>
              </w:rPr>
              <w:t>Роль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Часы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Задачи (что делает роль)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LC/PM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Организация review пакета диагностики, консолидация комментариев</w:t>
              <w:br/>
              <w:t>• Фиксация решений, финализация версии Gate 2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GRC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Отработка комментариев по ИБ-части, уточнение формулировок/приоритетов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IT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Отработка комментариев по ИТ-части, уточнение зависимостей/ограничений</w:t>
            </w:r>
          </w:p>
        </w:tc>
      </w:tr>
    </w:tbl>
    <w:p>
      <w:pPr>
        <w:pStyle w:val="Heading3"/>
      </w:pPr>
      <w:r>
        <w:t>Этап Э3. Стратегия 3-5 лет, портфель инициатив, Roadmap и ROM-бюджеты</w:t>
      </w:r>
    </w:p>
    <w:p>
      <w:pPr/>
      <w:r>
        <w:rPr>
          <w:b/>
        </w:rPr>
        <w:t>D3-1. Единая стратегия ИБ/ИТ 3-5 лет — 145 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sz w:val="18"/>
              </w:rPr>
              <w:t>Роль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Часы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Задачи (что делает роль)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LC/PM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Единая логика и структура стратегии (1 голос): выводы → принципы → программы → инициативы</w:t>
              <w:br/>
              <w:t>• Формирование To-Be operating model на уровне программ/проектов и stage-gates реализации</w:t>
              <w:br/>
              <w:t>• Согласование ключевых решений и компромиссов ИБ/ИТ с Заказчиком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GRC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Стратегия ИБ: Target Operating Model, приоритеты, KRI, требования к функциям (SOC/IR/IAM/AppSec/VA/GRC/BCM)</w:t>
              <w:br/>
              <w:t>• Позиционирование мер как снижение рисков и выполнение требований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IT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Стратегия ИТ: целевая модель управления и эксплуатации, KPI, улучшения ITSM/операционной устойчивости</w:t>
              <w:br/>
              <w:t>• Увязка с архитектурной трансформацией и ограничениями внедрения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Arch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Целевые архитектурные принципы, ключевые паттерны To-Be, зависимости и prerequisites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BA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Трассировка стратегических направлений на findings/risks и инициативы, оформление таблиц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Writer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Редактура и оформление документа (управленческая читабельность, единый стиль)</w:t>
            </w:r>
          </w:p>
        </w:tc>
      </w:tr>
    </w:tbl>
    <w:p>
      <w:pPr/>
      <w:r>
        <w:rPr>
          <w:b/>
        </w:rPr>
        <w:t>D3-2. Target Architecture / To-Be Tech Matrix — 35 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sz w:val="18"/>
              </w:rPr>
              <w:t>Роль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Часы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Задачи (что делает роль)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Arch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Target Architecture / To-Be Tech Matrix: классы решений, зависимости, интеграции, prerequisites</w:t>
              <w:br/>
              <w:t>• Архитектурные схемы верхнего уровня для поддержки Roadmap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LC/PM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Увязка To-Be архитектуры со стратегией и портфелем инициатив</w:t>
              <w:br/>
              <w:t>• Контроль непротиворечивости формулировок и границ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IT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Валидация реализуемости с точки зрения эксплуатации/ITSM/инфраструктуры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GRC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Валидация покрытия ИБ-разрывов и требований контролей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BA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Поддержка привязок к инициативам и артефактам As-Is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Fin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Выявление основных драйверов затрат по архитектурным зависимостям (на уровне ROM)</w:t>
            </w:r>
          </w:p>
        </w:tc>
      </w:tr>
    </w:tbl>
    <w:p>
      <w:pPr/>
      <w:r>
        <w:rPr>
          <w:b/>
        </w:rPr>
        <w:t>D3-3. Портфель инициатив + KPI/KRI (22 карточки) — 180 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sz w:val="18"/>
              </w:rPr>
              <w:t>Роль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Часы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Задачи (что делает роль)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LC/PM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Портфельные сессии, приоритизация и группировка в программы/потоки</w:t>
              <w:br/>
              <w:t>• Устранение дублей/конфликтов, согласование зависимостей и ресурсов</w:t>
              <w:br/>
              <w:t>• Контроль шаблона карточки инициатив и качества описаний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BA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Оформление карточек инициатив (цель, scope, out-of-scope, зависимости, ресурсы, KPI/KRI)</w:t>
              <w:br/>
              <w:t>• Трассировка карточек к findings/risks и To-Be матрицам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GRC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ИБ-инициативы: критерии успеха, KRI, привязка к рискам и комплаенсу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IT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ИТ-инициативы: ограничения эксплуатации, release windows, зависимости от платформ/команд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Arch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Архитектурный объем по карточкам: prerequisites, интеграции, паттерны To-Be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Fin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ROM CAPEX/OPEX по карточкам, FTE/аутсорс, консолидация и проверка консистентности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Writer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Единый стиль карточек и таблиц, минимизация неоднозначных формулировок</w:t>
            </w:r>
          </w:p>
        </w:tc>
      </w:tr>
    </w:tbl>
    <w:p>
      <w:pPr/>
      <w:r>
        <w:rPr>
          <w:b/>
        </w:rPr>
        <w:t>D3-4. Roadmap 3-5 лет (визуализация портфеля) — 40 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sz w:val="18"/>
              </w:rPr>
              <w:t>Роль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Часы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Задачи (что делает роль)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LC/PM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Формирование волнового плана (3-5 лет) и stage-gates реализации</w:t>
              <w:br/>
              <w:t>• Контроль критического пути и зависимостей между инициативами/программами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BA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Сведение Roadmap (Gantt/волны), связь с карточками и KPI/KRI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IT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Учет эксплуатационных ограничений, окон релизов, зависимостей от инфраструктуры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Arch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Учет архитектурных prerequisites и корректная последовательность платформенных изменений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Fin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Фазирование бюджета по волнам/годам, контроль сумм и допущений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GRC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Гейты комплаенса/ИБ и обязательные последовательности внедрения контролей</w:t>
            </w:r>
          </w:p>
        </w:tc>
      </w:tr>
    </w:tbl>
    <w:p>
      <w:pPr/>
      <w:r>
        <w:rPr>
          <w:b/>
        </w:rPr>
        <w:t>D3-5. ROM-бюджет ИБ/ИТ 3-5 лет — 50 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sz w:val="18"/>
              </w:rPr>
              <w:t>Роль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Часы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Задачи (что делает роль)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Fin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Консолидированный ROM-бюджет (CAPEX/OPEX) на 3-5 лет, допущения</w:t>
              <w:br/>
              <w:t>• Раскладка по годам/волнам, агрегирование по программам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LC/PM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Трассировка бюджетных строк на инициативы и Roadmap, контроль непротиворечивости</w:t>
              <w:br/>
              <w:t>• Согласование управленческих срезов бюджета с Заказчиком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IT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Валидация ИТ-составляющей затрат и эксплуатационных расходов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GRC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Валидация ИБ-составляющей затрат (SOC/IR/IAM/AppSec и др.)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Arch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Проверка драйверов затрат: интеграции/платформы/архитектурные зависимости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BA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Поддержка трассировки: инициатива → бюджетная строка → год/волна</w:t>
            </w:r>
          </w:p>
        </w:tc>
      </w:tr>
    </w:tbl>
    <w:p>
      <w:pPr/>
      <w:r>
        <w:rPr>
          <w:b/>
        </w:rPr>
        <w:t>D3-6. Презентация для Правления (storyline-first) — 40 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sz w:val="18"/>
              </w:rPr>
              <w:t>Роль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Часы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Задачи (что делает роль)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LC/PM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Storyline-first: управленческий нарратив, структура 8-12 слайдов</w:t>
              <w:br/>
              <w:t>• Сбор итогового пакета, dry-run, внесение правок по итогам репетиции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GRC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Ключевые сообщения по рискам, приоритетам ИБ и ожидаемому эффекту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IT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Ключевые сообщения по приоритетам ИТ, улучшению устойчивости и KPI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Fin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Слайды по бюджету, допущения и управленческие срезы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Writer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Единый стиль/верстка презентации, корректность диаграмм и таблиц</w:t>
            </w:r>
          </w:p>
        </w:tc>
      </w:tr>
    </w:tbl>
    <w:p>
      <w:pPr>
        <w:pStyle w:val="Heading2"/>
      </w:pPr>
      <w:r>
        <w:t>13.2. Опция A: Penetration Testing (external + internal)</w:t>
      </w:r>
    </w:p>
    <w:p>
      <w:pPr>
        <w:pStyle w:val="Heading3"/>
      </w:pPr>
      <w:r>
        <w:t>Этап PA. Pentest</w:t>
      </w:r>
    </w:p>
    <w:p>
      <w:pPr/>
      <w:r>
        <w:rPr>
          <w:b/>
        </w:rPr>
        <w:t>PA-1. Подготовка: правила, окна, эскалации, верификация доступов — 30 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sz w:val="18"/>
              </w:rPr>
              <w:t>Роль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Часы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Задачи (что делает роль)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Pentest Lead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Планирование и методология (safe-mode), чек-лист готовности</w:t>
              <w:br/>
              <w:t>• Верификация доступов/учетных записей, согласование окон</w:t>
              <w:br/>
              <w:t>• План коммуникаций и критерии остановки/эскалации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LC/PM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Координация согласований, календарь окон, трекинг готовности</w:t>
              <w:br/>
              <w:t>• Организация каналов связи и протоколов эскалации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GRC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LoA/легализация, ограничения и требования ИБ Заказчика</w:t>
              <w:br/>
              <w:t>• Координация с SOC/мониторингом для исключения ложных эскалаций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IT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Подготовка технических доступов (VPN/VDI/jump), whitelisting при необходимости</w:t>
              <w:br/>
              <w:t>• Контакт дежурных, сопровождение в окнах тестирования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Arch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Проверка корректности границ периметров/сегментов и объектов scope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BA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Сведение scope-реестра, контакт-лист, фиксация ограничений окружений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Writer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Шаблон отчета/оформления findings, правила редактуры/редакции</w:t>
            </w:r>
          </w:p>
        </w:tc>
      </w:tr>
    </w:tbl>
    <w:p>
      <w:pPr/>
      <w:r>
        <w:rPr>
          <w:b/>
        </w:rPr>
        <w:t>PA-2. Проведение pentest в пределах baseline scope — 250 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sz w:val="18"/>
              </w:rPr>
              <w:t>Роль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Часы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Задачи (что делает роль)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Pentester Web/API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Recon и тестирование web/API (OWASP), auth/authz, конфигурации</w:t>
              <w:br/>
              <w:t>• Сбор доказательств (PoC) в допустимом формате, черновики findings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Pentester Network/AD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Тестирование сети/AD: выявление слабых мест, эскалация привилегий</w:t>
              <w:br/>
              <w:t>• Lateral movement в safe-mode, сбор доказательств и ограничений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Pentest Lead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Контроль методологии и качества, подтверждение критичных findings</w:t>
              <w:br/>
              <w:t>• CVSS scoring, ежедневные синки, контроль safe-mode и эскалаций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LC/PM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Координация коммуникаций, фиксация простоев/блокировок, управление окнами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GRC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Сопровождение взаимодействия с SOC/IR при срабатываниях, контроль ограничений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IT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Оперативное снятие блокировок доступа, поддержка окружений/учеток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Arch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Валидация путей атаки относительно сегментации/периметров, root causes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BA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Журнал действий/окружений, трассировка evidences для отчета и backlog</w:t>
            </w:r>
          </w:p>
        </w:tc>
      </w:tr>
    </w:tbl>
    <w:p>
      <w:pPr/>
      <w:r>
        <w:rPr>
          <w:b/>
        </w:rPr>
        <w:t>PA-3. Отчет pentest: Executive Summary + findings (CVSS) + remediation backlog — 70 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sz w:val="18"/>
              </w:rPr>
              <w:t>Роль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Часы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Задачи (что делает роль)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Pentest Lead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Сводный отчет, Executive Summary, приоритизация findings</w:t>
              <w:br/>
              <w:t>• Рекомендации по remediation и критерии закрытия, финальное QA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Pentester Web/API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Подробные описания уязвимостей web/API, шаги воспроизведения, рекомендации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Pentester Network/AD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Подробные описания уязвимостей сети/AD, шаги воспроизведения, рекомендации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Writer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Оформление и редактирование, консистентность, редактирование скриншотов/PoC, маскирование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LC/PM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Контроль читабельности управленческой части, увязка с остальными выводами проекта</w:t>
              <w:br/>
              <w:t>• Организация согласования отчета и закрытие комментариев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GRC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Валидация формулировок риска/влияния и корректность приоритизации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IT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Валидация реализуемости remediation с учетом эксплуатации и релизных окон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Arch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Root-cause рекомендации и архитектурные меры (в пределах scope)</w:t>
            </w:r>
          </w:p>
        </w:tc>
      </w:tr>
      <w:tr>
        <w:tc>
          <w:tcPr>
            <w:tcW w:type="dxa" w:w="3249"/>
          </w:tcPr>
          <w:p>
            <w:r>
              <w:rPr>
                <w:sz w:val="18"/>
              </w:rPr>
              <w:t>BA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249"/>
          </w:tcPr>
          <w:p>
            <w:r>
              <w:rPr>
                <w:sz w:val="18"/>
              </w:rPr>
              <w:t>• Сведение remediation backlog: finding→задача→владелец→срок→зависимости</w:t>
            </w:r>
          </w:p>
        </w:tc>
      </w:tr>
    </w:tbl>
    <w:p>
      <w:pPr>
        <w:pStyle w:val="Heading1"/>
      </w:pPr>
      <w:r>
        <w:t>14. Риски и допущения</w:t>
      </w:r>
    </w:p>
    <w:p>
      <w:pPr>
        <w:pStyle w:val="ListBullet"/>
      </w:pPr>
      <w:r>
        <w:t>Отсутствие полной архитектурной/процессной документации означает реконструкцию As-Is модели по интервью и фрагментарным данным; корректность модели подтверждается на Gate 1.</w:t>
      </w:r>
    </w:p>
    <w:p>
      <w:pPr>
        <w:pStyle w:val="ListBullet"/>
      </w:pPr>
      <w:r>
        <w:t>Скорость проекта зависит от доступности SME и своевременного предоставления данных по DRL.</w:t>
      </w:r>
    </w:p>
    <w:p>
      <w:pPr>
        <w:pStyle w:val="ListBullet"/>
      </w:pPr>
      <w:r>
        <w:t>Pentest зависит от фактического scope и готовности контуров; превышение baseline scope требует отдельного согласования.</w:t>
      </w:r>
    </w:p>
    <w:p>
      <w:pPr>
        <w:pStyle w:val="ListBullet"/>
      </w:pPr>
      <w:r>
        <w:t>Для обеспечения качества управленческого пакета применяется подход storyline-first и итеративное согласование ключевых сообщений.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Calibri"/>
      <w:b/>
      <w:bCs/>
      <w:i/>
      <w:iCs/>
      <w:color w:val="4F81BD" w:themeColor="accent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