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8D18" w14:textId="091BEE3B" w:rsidR="0072167F" w:rsidRDefault="0072167F">
      <w:r w:rsidRPr="0072167F">
        <w:t>Scenario - (1) - Has group insurance, wants underwritten insurance (Apply)</w:t>
      </w:r>
      <w:r w:rsidRPr="0072167F">
        <w:br/>
        <w:t>Scenario - (2) - Has underwritten insurance, wants new underwritten insurance (Replace)</w:t>
      </w:r>
      <w:r w:rsidRPr="0072167F">
        <w:br/>
        <w:t>Scenario - (3) - Has underwritten insurance, wants to maintain underwritten insurance (maintain)</w:t>
      </w:r>
      <w:r w:rsidRPr="0072167F">
        <w:br/>
        <w:t>Scenario - (4) - No insurance, wants underwritten insurance (Apply)</w:t>
      </w:r>
      <w:r w:rsidRPr="0072167F">
        <w:br/>
        <w:t>Scenario - (5) - No insurance, doesn't want insurance (NA)</w:t>
      </w:r>
      <w:r w:rsidRPr="0072167F">
        <w:br/>
        <w:t>Scenario - (6) - Has group insurance, doesn't want new insurance (Opt in)</w:t>
      </w:r>
      <w:r w:rsidRPr="0072167F">
        <w:br/>
        <w:t>Scenario - (7) - Has underwritten insurance wants to Amend/Review</w:t>
      </w:r>
    </w:p>
    <w:p w14:paraId="0F8EFEE4" w14:textId="77777777" w:rsidR="0072167F" w:rsidRDefault="0072167F">
      <w:r>
        <w:br w:type="page"/>
      </w:r>
    </w:p>
    <w:p w14:paraId="7433FDD3"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(1) - Has group insurance, wants underwritten insurance (Apply)</w:t>
      </w:r>
    </w:p>
    <w:p w14:paraId="099D6D1C"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p>
    <w:p w14:paraId="776F7C8C"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{{Scenario1a}}</w:t>
      </w:r>
      <w:r w:rsidRPr="0072167F">
        <w:rPr>
          <w:rFonts w:ascii="Calibri" w:eastAsia="Aptos" w:hAnsi="Calibri" w:cs="Calibri"/>
          <w:sz w:val="22"/>
          <w:szCs w:val="22"/>
        </w:rPr>
        <w:t> </w:t>
      </w:r>
    </w:p>
    <w:p w14:paraId="0B09FB9A" w14:textId="77777777" w:rsidR="0072167F" w:rsidRPr="0072167F" w:rsidRDefault="0072167F" w:rsidP="0072167F">
      <w:pPr>
        <w:numPr>
          <w:ilvl w:val="0"/>
          <w:numId w:val="1"/>
        </w:numPr>
        <w:spacing w:before="100" w:beforeAutospacing="1" w:after="100" w:afterAutospacing="1" w:line="240" w:lineRule="auto"/>
        <w:rPr>
          <w:rFonts w:ascii="Calibri" w:eastAsia="Times New Roman" w:hAnsi="Calibri" w:cs="Calibri"/>
          <w:sz w:val="22"/>
          <w:szCs w:val="22"/>
        </w:rPr>
      </w:pPr>
      <w:r w:rsidRPr="0072167F">
        <w:rPr>
          <w:rFonts w:ascii="Calibri" w:eastAsia="Times New Roman" w:hAnsi="Calibri" w:cs="Calibri"/>
          <w:sz w:val="22"/>
          <w:szCs w:val="22"/>
        </w:rPr>
        <w:t xml:space="preserve"> You hold a default group cover insurance policy within your {{CurrentSuperFunds}}.</w:t>
      </w:r>
    </w:p>
    <w:p w14:paraId="1905F66C"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{{Scenario1b}}</w:t>
      </w:r>
      <w:r w:rsidRPr="0072167F">
        <w:rPr>
          <w:rFonts w:ascii="Calibri" w:eastAsia="Aptos" w:hAnsi="Calibri" w:cs="Calibri"/>
          <w:sz w:val="22"/>
          <w:szCs w:val="22"/>
        </w:rPr>
        <w:t> </w:t>
      </w:r>
    </w:p>
    <w:p w14:paraId="14CB5EE9" w14:textId="77777777" w:rsidR="0072167F" w:rsidRPr="0072167F" w:rsidRDefault="0072167F" w:rsidP="0072167F">
      <w:pPr>
        <w:numPr>
          <w:ilvl w:val="0"/>
          <w:numId w:val="2"/>
        </w:numPr>
        <w:spacing w:after="0" w:line="240" w:lineRule="auto"/>
        <w:contextualSpacing/>
        <w:jc w:val="both"/>
        <w:rPr>
          <w:rFonts w:ascii="Calibri" w:eastAsia="Aptos" w:hAnsi="Calibri" w:cs="Calibri"/>
        </w:rPr>
      </w:pPr>
      <w:r w:rsidRPr="0072167F">
        <w:rPr>
          <w:rFonts w:ascii="Calibri" w:eastAsia="Aptos" w:hAnsi="Calibri" w:cs="Calibri"/>
        </w:rPr>
        <w:t xml:space="preserve">Insurance goals: </w:t>
      </w:r>
    </w:p>
    <w:p w14:paraId="5904C3AB" w14:textId="77777777" w:rsidR="0072167F" w:rsidRPr="0072167F" w:rsidRDefault="0072167F" w:rsidP="0072167F">
      <w:pPr>
        <w:numPr>
          <w:ilvl w:val="1"/>
          <w:numId w:val="2"/>
        </w:numPr>
        <w:spacing w:after="0" w:line="240" w:lineRule="auto"/>
        <w:contextualSpacing/>
        <w:jc w:val="both"/>
        <w:rPr>
          <w:rFonts w:ascii="Calibri" w:eastAsia="Aptos" w:hAnsi="Calibri" w:cs="Calibri"/>
        </w:rPr>
      </w:pPr>
      <w:r w:rsidRPr="0072167F">
        <w:rPr>
          <w:rFonts w:ascii="Calibri" w:eastAsia="Aptos" w:hAnsi="Calibri" w:cs="Calibri"/>
        </w:rPr>
        <w:t>{{InsuranceGoal}}</w:t>
      </w:r>
    </w:p>
    <w:p w14:paraId="26D36BB6" w14:textId="77777777" w:rsidR="0072167F" w:rsidRPr="0072167F" w:rsidRDefault="0072167F" w:rsidP="0072167F">
      <w:pPr>
        <w:spacing w:line="256" w:lineRule="auto"/>
        <w:rPr>
          <w:rFonts w:ascii="Calibri" w:eastAsia="Aptos" w:hAnsi="Calibri" w:cs="Calibri"/>
          <w:sz w:val="22"/>
          <w:szCs w:val="22"/>
        </w:rPr>
      </w:pPr>
    </w:p>
    <w:p w14:paraId="17D7F0D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{{Scenario1c}} </w:t>
      </w:r>
    </w:p>
    <w:p w14:paraId="524066FD"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Ensure that your current insurance policy does not lapse while taking steps to seek and apply for personal insurance that covers your insurance needs (as we have initially considered in the needs analysis contained in this advice). </w:t>
      </w:r>
      <w:r w:rsidRPr="0072167F">
        <w:rPr>
          <w:rFonts w:ascii="Calibri" w:eastAsia="Aptos" w:hAnsi="Calibri" w:cs="Calibri"/>
          <w:sz w:val="22"/>
          <w:szCs w:val="22"/>
        </w:rPr>
        <w:t>  </w:t>
      </w:r>
    </w:p>
    <w:p w14:paraId="0BBBD8C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{{Scenario1d}}</w:t>
      </w:r>
    </w:p>
    <w:p w14:paraId="4078B844"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Maintain a balance of $10,000 in your current super account(s) to ensure your insurance policy does not lapse while you apply for an underwritten insurance policy.</w:t>
      </w:r>
    </w:p>
    <w:p w14:paraId="7241DE5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{{Scenario1optIn}} </w:t>
      </w:r>
    </w:p>
    <w:p w14:paraId="63FBC769" w14:textId="77777777" w:rsidR="0072167F" w:rsidRPr="0072167F" w:rsidRDefault="0072167F" w:rsidP="0072167F">
      <w:pPr>
        <w:spacing w:line="256" w:lineRule="auto"/>
        <w:rPr>
          <w:rFonts w:ascii="Calibri" w:eastAsia="Times New Roman" w:hAnsi="Calibri" w:cs="Calibri"/>
          <w:color w:val="000000"/>
          <w:kern w:val="0"/>
          <w:sz w:val="22"/>
          <w:szCs w:val="22"/>
          <w:lang w:eastAsia="en-AU"/>
          <w14:ligatures w14:val="none"/>
        </w:rPr>
      </w:pPr>
      <w:r w:rsidRPr="0072167F">
        <w:rPr>
          <w:rFonts w:ascii="Calibri" w:eastAsia="Aptos" w:hAnsi="Calibri" w:cs="Calibri"/>
          <w:sz w:val="22"/>
          <w:szCs w:val="22"/>
        </w:rPr>
        <w:t xml:space="preserve">We recommend speaking to your </w:t>
      </w:r>
      <w:r w:rsidRPr="0072167F">
        <w:rPr>
          <w:rFonts w:ascii="Calibri" w:eastAsia="Times New Roman" w:hAnsi="Calibri" w:cs="Calibri"/>
          <w:color w:val="000000"/>
          <w:kern w:val="0"/>
          <w:sz w:val="22"/>
          <w:szCs w:val="22"/>
          <w:lang w:eastAsia="en-AU"/>
          <w14:ligatures w14:val="none"/>
        </w:rPr>
        <w:t>{{CurrentSuperFunds}} and confirm you would like to “Opt-In” to your insurance policy to ensure they do not cancel your insurance due to no contributions being made into the account.</w:t>
      </w:r>
    </w:p>
    <w:p w14:paraId="4D1DE148" w14:textId="77777777" w:rsidR="0072167F" w:rsidRPr="0072167F" w:rsidRDefault="0072167F" w:rsidP="0072167F">
      <w:pPr>
        <w:spacing w:line="256" w:lineRule="auto"/>
        <w:rPr>
          <w:rFonts w:ascii="Calibri" w:eastAsia="Aptos" w:hAnsi="Calibri" w:cs="Calibri"/>
          <w:sz w:val="22"/>
          <w:szCs w:val="22"/>
        </w:rPr>
      </w:pPr>
    </w:p>
    <w:p w14:paraId="0E5874B4"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{{Scenario1e}} </w:t>
      </w:r>
    </w:p>
    <w:p w14:paraId="7281E64B"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Recommendation 4: Apply For Underwritten Insurance Policy</w:t>
      </w:r>
    </w:p>
    <w:p w14:paraId="7C6CC154"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7341BDE8"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applying for an underwritten insurance policy with {{RecommendedInsurer}} to see if there is the possibility of obtaining personal insurance suited to your needs (as assessed in this advice) at a reasonable cost. Once the newly recommended insurance is in place, we will review your superannuation account</w:t>
      </w:r>
      <w:r w:rsidRPr="0072167F">
        <w:rPr>
          <w:rFonts w:ascii="Calibri" w:eastAsia="Aptos" w:hAnsi="Calibri" w:cs="Calibri"/>
          <w:color w:val="000000"/>
          <w:kern w:val="0"/>
          <w:sz w:val="22"/>
          <w:szCs w:val="22"/>
          <w:highlight w:val="yellow"/>
        </w:rPr>
        <w:t>(s)</w:t>
      </w:r>
      <w:r w:rsidRPr="0072167F">
        <w:rPr>
          <w:rFonts w:ascii="Calibri" w:eastAsia="Aptos" w:hAnsi="Calibri" w:cs="Calibri"/>
          <w:color w:val="000000"/>
          <w:kern w:val="0"/>
          <w:sz w:val="22"/>
          <w:szCs w:val="22"/>
        </w:rPr>
        <w:t xml:space="preserve"> and consider consolidating into your DASH Super Simplifier account. This strategy is consistent with your stated objective of {{ClientQuote}}.</w:t>
      </w:r>
    </w:p>
    <w:p w14:paraId="3C1F5A01"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19CCA16C" w14:textId="77777777" w:rsidR="0072167F" w:rsidRPr="0072167F" w:rsidRDefault="0072167F" w:rsidP="0072167F">
      <w:pPr>
        <w:spacing w:line="256" w:lineRule="auto"/>
        <w:rPr>
          <w:rFonts w:ascii="Calibri" w:eastAsia="Aptos" w:hAnsi="Calibri" w:cs="Calibri"/>
          <w:b/>
          <w:bCs/>
          <w:sz w:val="22"/>
          <w:szCs w:val="22"/>
        </w:rPr>
      </w:pPr>
      <w:r w:rsidRPr="0072167F">
        <w:rPr>
          <w:rFonts w:ascii="Calibri" w:eastAsia="Aptos" w:hAnsi="Calibri" w:cs="Calibri"/>
          <w:b/>
          <w:bCs/>
          <w:sz w:val="22"/>
          <w:szCs w:val="22"/>
        </w:rPr>
        <w:t>Please refer to ‘Our Insurance Strategy’ section of this advice for further information.</w:t>
      </w:r>
    </w:p>
    <w:p w14:paraId="5A59638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{{Scenario1f}} </w:t>
      </w:r>
    </w:p>
    <w:p w14:paraId="324C343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lang w:val="en-NZ"/>
        </w:rPr>
        <w:t>Insurance Fees – Fee from Product</w:t>
      </w:r>
      <w:r w:rsidRPr="0072167F">
        <w:rPr>
          <w:rFonts w:ascii="Calibri" w:eastAsia="Aptos" w:hAnsi="Calibri" w:cs="Calibri"/>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8"/>
        <w:gridCol w:w="996"/>
        <w:gridCol w:w="919"/>
        <w:gridCol w:w="1964"/>
        <w:gridCol w:w="919"/>
        <w:gridCol w:w="1964"/>
      </w:tblGrid>
      <w:tr w:rsidR="0072167F" w:rsidRPr="0072167F" w14:paraId="630748A3" w14:textId="77777777">
        <w:trPr>
          <w:trHeight w:val="600"/>
        </w:trPr>
        <w:tc>
          <w:tcPr>
            <w:tcW w:w="653"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07B293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lastRenderedPageBreak/>
              <w:t>Insurer</w:t>
            </w:r>
            <w:r w:rsidRPr="0072167F">
              <w:rPr>
                <w:rFonts w:ascii="Calibri" w:eastAsia="Aptos" w:hAnsi="Calibri" w:cs="Calibri"/>
                <w:sz w:val="22"/>
                <w:szCs w:val="22"/>
              </w:rPr>
              <w:t> </w:t>
            </w:r>
          </w:p>
        </w:tc>
        <w:tc>
          <w:tcPr>
            <w:tcW w:w="678"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7FE8447E"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Initial Premium*</w:t>
            </w:r>
            <w:r w:rsidRPr="0072167F">
              <w:rPr>
                <w:rFonts w:ascii="Calibri" w:eastAsia="Aptos" w:hAnsi="Calibri" w:cs="Calibri"/>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0C98941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Upfront Commission</w:t>
            </w:r>
            <w:r w:rsidRPr="0072167F">
              <w:rPr>
                <w:rFonts w:ascii="Calibri" w:eastAsia="Aptos" w:hAnsi="Calibri" w:cs="Calibri"/>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54768CE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On-Going Commission</w:t>
            </w:r>
            <w:r w:rsidRPr="0072167F">
              <w:rPr>
                <w:rFonts w:ascii="Calibri" w:eastAsia="Aptos" w:hAnsi="Calibri" w:cs="Calibri"/>
                <w:sz w:val="22"/>
                <w:szCs w:val="22"/>
              </w:rPr>
              <w:t> </w:t>
            </w:r>
          </w:p>
        </w:tc>
      </w:tr>
      <w:tr w:rsidR="0072167F" w:rsidRPr="0072167F" w14:paraId="215E3E4C" w14:textId="77777777">
        <w:trPr>
          <w:trHeight w:val="420"/>
        </w:trPr>
        <w:tc>
          <w:tcPr>
            <w:tcW w:w="653" w:type="pct"/>
            <w:vMerge w:val="restart"/>
            <w:tcBorders>
              <w:top w:val="single" w:sz="6" w:space="0" w:color="BFBFBF"/>
              <w:left w:val="single" w:sz="6" w:space="0" w:color="BFBFBF"/>
              <w:bottom w:val="single" w:sz="6" w:space="0" w:color="BFBFBF"/>
              <w:right w:val="single" w:sz="6" w:space="0" w:color="BFBFBF"/>
            </w:tcBorders>
            <w:vAlign w:val="center"/>
            <w:hideMark/>
          </w:tcPr>
          <w:p w14:paraId="297A783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{{RecommendedInsurer}}</w:t>
            </w:r>
          </w:p>
        </w:tc>
        <w:tc>
          <w:tcPr>
            <w:tcW w:w="678" w:type="pct"/>
            <w:vMerge w:val="restart"/>
            <w:tcBorders>
              <w:top w:val="single" w:sz="6" w:space="0" w:color="BFBFBF"/>
              <w:left w:val="single" w:sz="6" w:space="0" w:color="BFBFBF"/>
              <w:bottom w:val="single" w:sz="6" w:space="0" w:color="BFBFBF"/>
              <w:right w:val="single" w:sz="6" w:space="0" w:color="BFBFBF"/>
            </w:tcBorders>
            <w:vAlign w:val="center"/>
            <w:hideMark/>
          </w:tcPr>
          <w:p w14:paraId="5A61EDF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$p1 p.a.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79F38B86"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$0.0 p.a. (66%)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0F3C8F9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0.0 p.a. (22%) </w:t>
            </w:r>
          </w:p>
        </w:tc>
      </w:tr>
      <w:tr w:rsidR="0072167F" w:rsidRPr="0072167F" w14:paraId="10ECA501"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3788AF4B"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11B9A73E" w14:textId="77777777" w:rsidR="0072167F" w:rsidRPr="0072167F" w:rsidRDefault="0072167F" w:rsidP="0072167F">
            <w:pPr>
              <w:spacing w:after="0" w:line="256" w:lineRule="auto"/>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1A51A495"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9239E4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(90%)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767CD65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2E370CA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(90%) </w:t>
            </w:r>
          </w:p>
        </w:tc>
      </w:tr>
      <w:tr w:rsidR="0072167F" w:rsidRPr="0072167F" w14:paraId="1D2179DB"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6182DE65"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749AAA05" w14:textId="77777777" w:rsidR="0072167F" w:rsidRPr="0072167F" w:rsidRDefault="0072167F" w:rsidP="0072167F">
            <w:pPr>
              <w:spacing w:after="0" w:line="256" w:lineRule="auto"/>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6C798025"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Licensee, 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0C35EEE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Brightday Australia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0C19BC5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Licensee, 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525B8C4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Payable to Brightday Australia </w:t>
            </w:r>
          </w:p>
        </w:tc>
      </w:tr>
    </w:tbl>
    <w:p w14:paraId="284C75E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*Premium before the 15% superannuation rollover rebate.</w:t>
      </w:r>
    </w:p>
    <w:p w14:paraId="1854640F" w14:textId="77777777" w:rsidR="0072167F" w:rsidRPr="0072167F" w:rsidRDefault="0072167F" w:rsidP="0072167F">
      <w:pPr>
        <w:spacing w:line="256" w:lineRule="auto"/>
        <w:rPr>
          <w:rFonts w:ascii="Calibri" w:eastAsia="Aptos" w:hAnsi="Calibri" w:cs="Calibri"/>
          <w:sz w:val="22"/>
          <w:szCs w:val="22"/>
          <w:lang w:val="en-NZ" w:eastAsia="en-AU"/>
        </w:rPr>
      </w:pPr>
      <w:bookmarkStart w:id="0" w:name="_Toc226972025"/>
    </w:p>
    <w:p w14:paraId="788F42F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{{Scenario1g}} </w:t>
      </w:r>
    </w:p>
    <w:p w14:paraId="2B086AA0"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bookmarkEnd w:id="0"/>
    </w:p>
    <w:p w14:paraId="7CEF49D2"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02F00B5B"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bookmarkStart w:id="1" w:name="_Toc226972026"/>
      <w:r w:rsidRPr="0072167F">
        <w:rPr>
          <w:rFonts w:ascii="Calibri" w:eastAsia="Lucida Bright" w:hAnsi="Calibri" w:cs="Calibri"/>
          <w:b/>
          <w:color w:val="002060"/>
          <w:kern w:val="0"/>
          <w:sz w:val="28"/>
          <w:szCs w:val="28"/>
          <w:lang w:val="en-NZ" w:eastAsia="en-AU"/>
          <w14:ligatures w14:val="none"/>
        </w:rPr>
        <w:t>Apply for Death, TPD, Income Protection &amp; Trauma Insurance Cover</w:t>
      </w:r>
      <w:bookmarkEnd w:id="1"/>
    </w:p>
    <w:p w14:paraId="4DF06485"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0" w:type="auto"/>
        <w:tblLook w:val="06A0" w:firstRow="1" w:lastRow="0" w:firstColumn="1" w:lastColumn="0" w:noHBand="1" w:noVBand="1"/>
      </w:tblPr>
      <w:tblGrid>
        <w:gridCol w:w="2238"/>
        <w:gridCol w:w="2262"/>
        <w:gridCol w:w="2260"/>
        <w:gridCol w:w="2246"/>
      </w:tblGrid>
      <w:tr w:rsidR="0072167F" w:rsidRPr="0072167F" w14:paraId="3129888F" w14:textId="77777777">
        <w:trPr>
          <w:trHeight w:val="300"/>
        </w:trPr>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A4D2095"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1BE7AB94"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21AE1021"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2DAD80C8"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7432345F"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51017CC"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156DCD8C"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30731E92"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B688F0B" w14:textId="77777777" w:rsidR="0072167F" w:rsidRPr="0072167F" w:rsidRDefault="0072167F" w:rsidP="0072167F">
            <w:pPr>
              <w:spacing w:after="2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05448832"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tc>
      </w:tr>
    </w:tbl>
    <w:p w14:paraId="216897BD"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4491F391" w14:textId="77777777" w:rsidR="0072167F" w:rsidRPr="0072167F" w:rsidRDefault="0072167F" w:rsidP="0072167F">
      <w:pPr>
        <w:spacing w:before="200" w:after="6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t>Recommendation:</w:t>
      </w:r>
    </w:p>
    <w:p w14:paraId="2E39ED93" w14:textId="77777777" w:rsidR="0072167F" w:rsidRPr="0072167F" w:rsidRDefault="0072167F" w:rsidP="0072167F">
      <w:pPr>
        <w:spacing w:line="256" w:lineRule="auto"/>
        <w:jc w:val="both"/>
        <w:rPr>
          <w:rFonts w:ascii="Lucida Sans" w:eastAsia="Lucida Sans" w:hAnsi="Lucida Sans" w:cs="Lucida Sans"/>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It is recommended that you leave $10,000 in your {{CurrentSuperFunds}} and opt-in to keeping your default insurance policy while you apply for life, TPD, trauma, and income protection insurance with </w:t>
      </w:r>
      <w:r w:rsidRPr="0072167F">
        <w:rPr>
          <w:rFonts w:ascii="Calibri" w:eastAsia="Times New Roman" w:hAnsi="Calibri" w:cs="Calibri"/>
          <w:color w:val="000000"/>
          <w:kern w:val="0"/>
          <w:sz w:val="22"/>
          <w:szCs w:val="22"/>
          <w:lang w:eastAsia="en-AU"/>
          <w14:ligatures w14:val="none"/>
        </w:rPr>
        <w:t>{{RecommendedInsurer}} as it best supports your goal of {{InsuranceGoal}}</w:t>
      </w:r>
      <w:r w:rsidRPr="0072167F">
        <w:rPr>
          <w:rFonts w:ascii="Lucida Sans" w:eastAsia="Lucida Sans" w:hAnsi="Lucida Sans" w:cs="Lucida Sans"/>
          <w:color w:val="333333"/>
          <w:kern w:val="0"/>
          <w:sz w:val="22"/>
          <w:szCs w:val="22"/>
          <w:lang w:val="en-NZ" w:eastAsia="en-AU"/>
          <w14:ligatures w14:val="none"/>
        </w:rPr>
        <w:t>.</w:t>
      </w:r>
    </w:p>
    <w:p w14:paraId="7F5BE974" w14:textId="77777777" w:rsidR="0072167F" w:rsidRPr="0072167F" w:rsidRDefault="0072167F" w:rsidP="0072167F">
      <w:pPr>
        <w:spacing w:line="256" w:lineRule="auto"/>
        <w:jc w:val="both"/>
        <w:rPr>
          <w:rFonts w:ascii="Lucida Sans" w:eastAsia="Lucida Sans" w:hAnsi="Lucida Sans" w:cs="Lucida Sans"/>
          <w:color w:val="333333"/>
          <w:kern w:val="0"/>
          <w:sz w:val="22"/>
          <w:szCs w:val="22"/>
          <w:lang w:val="en-NZ" w:eastAsia="en-AU"/>
          <w14:ligatures w14:val="none"/>
        </w:rPr>
      </w:pPr>
    </w:p>
    <w:p w14:paraId="04180B2B" w14:textId="77777777" w:rsidR="0072167F" w:rsidRPr="0072167F" w:rsidRDefault="0072167F" w:rsidP="0072167F">
      <w:pPr>
        <w:spacing w:line="256" w:lineRule="auto"/>
        <w:jc w:val="both"/>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Additionally, if you are unable to obtain underwritten cover or are issued with unfavourable terms (such as loadings and/or exclusions) later when applying for a new insurance policy, we recommend retaining your existing default policy within {{CurrentSuperFunds}} indefinitely to ensure you remain protected.</w:t>
      </w:r>
    </w:p>
    <w:p w14:paraId="29712632"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74D3212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62AAEE71"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528A3DD7"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1C734450"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([X] day/week waiting period / To Age 65 benefit period).</w:t>
      </w:r>
    </w:p>
    <w:p w14:paraId="0D10776C"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{{DeleteIfNoScopedTrauma}} $r4 trauma insurance cover (held outside superannuation). {{EndDeleteIfNoScopedTrauma}}</w:t>
      </w:r>
    </w:p>
    <w:p w14:paraId="4BC23337"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74339BAB"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7AE7F564"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Trauma premiums funded from personal cashflow. {{EndDeleteIfNoScopedTrauma}}</w:t>
      </w:r>
    </w:p>
    <w:p w14:paraId="2FBDEA5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before rebate: $</w:t>
      </w:r>
      <w:r w:rsidRPr="0072167F">
        <w:rPr>
          <w:rFonts w:ascii="Calibri" w:eastAsia="Lucida Sans" w:hAnsi="Calibri" w:cs="Calibri"/>
          <w:color w:val="333333"/>
          <w:kern w:val="0"/>
          <w:sz w:val="22"/>
          <w:szCs w:val="22"/>
          <w:lang w:val="en-NZ" w:eastAsia="en-AU"/>
          <w14:ligatures w14:val="none"/>
        </w:rPr>
        <w:t xml:space="preserve">p1 </w:t>
      </w:r>
      <w:r w:rsidRPr="0072167F">
        <w:rPr>
          <w:rFonts w:ascii="Calibri" w:eastAsia="Calibri" w:hAnsi="Calibri" w:cs="Calibri"/>
          <w:color w:val="333333"/>
          <w:kern w:val="0"/>
          <w:sz w:val="22"/>
          <w:szCs w:val="22"/>
          <w:lang w:val="en-NZ" w:eastAsia="en-AU"/>
          <w14:ligatures w14:val="none"/>
        </w:rPr>
        <w:t>(inclusive of stamp duty and policy fees).</w:t>
      </w:r>
    </w:p>
    <w:p w14:paraId="23D43D43"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after rebate: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203F0085"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2C03A53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22E6F479"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113D7B3C"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{{ClientQuote}}</w:t>
      </w:r>
    </w:p>
    <w:p w14:paraId="7EAD65E4"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{{ClientQuote}}</w:t>
      </w:r>
    </w:p>
    <w:p w14:paraId="5D2AC567"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{{ClientQuote}}</w:t>
      </w:r>
    </w:p>
    <w:p w14:paraId="4CE3D7B5"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{{ClientQuote}}</w:t>
      </w:r>
    </w:p>
    <w:p w14:paraId="5BD72C0B"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68C19469"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Your life and TPD cover ensures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656767F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4B0D7209"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commentRangeStart w:id="2"/>
      <w:r w:rsidRPr="0072167F">
        <w:rPr>
          <w:rFonts w:ascii="Calibri" w:eastAsia="Lucida Sans" w:hAnsi="Calibri" w:cs="Calibri"/>
          <w:color w:val="333333"/>
          <w:kern w:val="0"/>
          <w:sz w:val="22"/>
          <w:szCs w:val="22"/>
          <w:lang w:val="en-NZ" w:eastAsia="en-AU"/>
          <w14:ligatures w14:val="none"/>
        </w:rPr>
        <w:t xml:space="preserve">[X day/week] </w:t>
      </w:r>
      <w:commentRangeEnd w:id="2"/>
      <w:r w:rsidRPr="0072167F">
        <w:rPr>
          <w:rStyle w:val="CommentReference"/>
          <w:rFonts w:eastAsia="Lucida Sans"/>
          <w:color w:val="333333"/>
          <w:kern w:val="0"/>
          <w:sz w:val="22"/>
          <w:szCs w:val="22"/>
          <w:lang w:val="en-NZ" w:eastAsia="en-AU"/>
          <w14:ligatures w14:val="none"/>
        </w:rPr>
        <w:commentReference w:id="2"/>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5DDC9949"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benefit period </w:t>
      </w:r>
      <w:r w:rsidRPr="0072167F">
        <w:rPr>
          <w:rFonts w:ascii="Calibri" w:eastAsia="Lucida Sans" w:hAnsi="Calibri" w:cs="Calibri"/>
          <w:color w:val="333333"/>
          <w:kern w:val="0"/>
          <w:sz w:val="22"/>
          <w:szCs w:val="22"/>
          <w:highlight w:val="yellow"/>
          <w:lang w:val="en-NZ" w:eastAsia="en-AU"/>
          <w14:ligatures w14:val="none"/>
        </w:rPr>
        <w:t>to age 65</w:t>
      </w:r>
      <w:r w:rsidRPr="0072167F">
        <w:rPr>
          <w:rFonts w:ascii="Calibri" w:eastAsia="Lucida Sans" w:hAnsi="Calibri" w:cs="Calibri"/>
          <w:color w:val="333333"/>
          <w:kern w:val="0"/>
          <w:sz w:val="22"/>
          <w:szCs w:val="22"/>
          <w:lang w:val="en-NZ" w:eastAsia="en-AU"/>
          <w14:ligatures w14:val="none"/>
        </w:rPr>
        <w:t xml:space="preserve"> provides long-term protection if you are unable to work.</w:t>
      </w:r>
    </w:p>
    <w:p w14:paraId="72F17370"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33E67B6F"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2C1A32F5"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0421AE7C"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72167F">
        <w:rPr>
          <w:rFonts w:ascii="Calibri" w:eastAsia="Lucida Sans" w:hAnsi="Calibri" w:cs="Calibri"/>
          <w:kern w:val="0"/>
          <w:sz w:val="22"/>
          <w:szCs w:val="22"/>
          <w:lang w:eastAsia="en-AU"/>
          <w14:ligatures w14:val="none"/>
        </w:rPr>
        <w:t> </w:t>
      </w:r>
    </w:p>
    <w:p w14:paraId="1B2F777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72167F">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72167F">
        <w:rPr>
          <w:rFonts w:ascii="Calibri" w:eastAsia="Lucida Sans" w:hAnsi="Calibri" w:cs="Calibri"/>
          <w:kern w:val="0"/>
          <w:sz w:val="22"/>
          <w:szCs w:val="22"/>
          <w:highlight w:val="yellow"/>
          <w:lang w:eastAsia="en-AU"/>
          <w14:ligatures w14:val="none"/>
        </w:rPr>
        <w:t> </w:t>
      </w:r>
    </w:p>
    <w:p w14:paraId="07077883" w14:textId="77777777" w:rsidR="0072167F" w:rsidRPr="0072167F" w:rsidRDefault="0072167F" w:rsidP="0072167F">
      <w:pPr>
        <w:numPr>
          <w:ilvl w:val="0"/>
          <w:numId w:val="6"/>
        </w:numPr>
        <w:spacing w:after="0" w:line="240" w:lineRule="auto"/>
        <w:contextualSpacing/>
        <w:rPr>
          <w:rFonts w:ascii="Calibri" w:eastAsia="Aptos" w:hAnsi="Calibri" w:cs="Calibri"/>
          <w:highlight w:val="yellow"/>
        </w:rPr>
      </w:pPr>
      <w:r w:rsidRPr="0072167F">
        <w:rPr>
          <w:rFonts w:ascii="Calibri" w:eastAsia="Aptos" w:hAnsi="Calibri" w:cs="Calibri"/>
          <w:highlight w:val="yellow"/>
        </w:rPr>
        <w:lastRenderedPageBreak/>
        <w:t>'Own Occupation' Definition: A benefit is payable if you are unable to return to your specific occupation at the time of disablement, regardless of your ability to work in a different role. This definition is only available outside superannuation.</w:t>
      </w:r>
    </w:p>
    <w:p w14:paraId="44A6F05D"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Increasing Claim Benefit: While you are on claim, your monthly benefit is increased annually in line with CPI, preserving its real value over time. The indexed amount also becomes your new insured benefit once the claim ends.</w:t>
      </w:r>
      <w:r w:rsidRPr="0072167F">
        <w:rPr>
          <w:rFonts w:ascii="Calibri" w:eastAsia="Lucida Sans" w:hAnsi="Calibri" w:cs="Calibri"/>
          <w:kern w:val="0"/>
          <w:sz w:val="22"/>
          <w:szCs w:val="22"/>
          <w:lang w:eastAsia="en-AU"/>
          <w14:ligatures w14:val="none"/>
        </w:rPr>
        <w:t> </w:t>
      </w:r>
    </w:p>
    <w:p w14:paraId="535FF128"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22B36F6A"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Cover Quality (Trauma): As described above under Life Insurance.</w:t>
      </w:r>
    </w:p>
    <w:p w14:paraId="58C5EDDA"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3C42B4D0" w14:textId="77777777" w:rsidR="0072167F" w:rsidRPr="0072167F" w:rsidRDefault="0072167F" w:rsidP="0072167F">
      <w:pPr>
        <w:spacing w:before="50" w:after="50" w:line="240" w:lineRule="auto"/>
        <w:jc w:val="both"/>
        <w:rPr>
          <w:rFonts w:ascii="Calibri" w:eastAsia="Lucida Sans" w:hAnsi="Calibri" w:cs="Calibri"/>
          <w:kern w:val="0"/>
          <w:sz w:val="22"/>
          <w:szCs w:val="22"/>
          <w:lang w:val="en-NZ" w:eastAsia="en-AU"/>
          <w14:ligatures w14:val="none"/>
        </w:rPr>
      </w:pPr>
    </w:p>
    <w:p w14:paraId="661F69A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5E2405B3"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26FB976B"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1CECB3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3FA452E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1E0CF615"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724943C4"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7FB9A29F"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0FA0A7AC"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214D3958"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2A9D9FD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7C0AB24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3"/>
      <w:r w:rsidRPr="0072167F">
        <w:rPr>
          <w:rFonts w:ascii="Calibri" w:eastAsia="Calibri" w:hAnsi="Calibri" w:cs="Calibri"/>
          <w:color w:val="333333"/>
          <w:kern w:val="0"/>
          <w:sz w:val="22"/>
          <w:szCs w:val="22"/>
          <w:lang w:val="en-NZ" w:eastAsia="en-AU"/>
          <w14:ligatures w14:val="none"/>
        </w:rPr>
        <w:t>Lump sum death benefits paid to a tax dependant (spouse, child under 18, interdependency or financially dependent person) are entirely tax-free.</w:t>
      </w:r>
      <w:commentRangeEnd w:id="3"/>
      <w:r w:rsidRPr="0072167F">
        <w:rPr>
          <w:rStyle w:val="CommentReference"/>
          <w:rFonts w:ascii="Lucida Sans" w:eastAsia="Lucida Sans" w:hAnsi="Lucida Sans" w:cs="Lucida Sans"/>
          <w:kern w:val="0"/>
          <w:sz w:val="22"/>
          <w:szCs w:val="22"/>
          <w:lang w:val="en-NZ" w:eastAsia="en-AU"/>
          <w14:ligatures w14:val="none"/>
        </w:rPr>
        <w:commentReference w:id="3"/>
      </w:r>
    </w:p>
    <w:p w14:paraId="41665B8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0ED349E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4"/>
      <w:r w:rsidRPr="0072167F">
        <w:rPr>
          <w:rFonts w:ascii="Calibri" w:eastAsia="Calibri" w:hAnsi="Calibri" w:cs="Calibri"/>
          <w:color w:val="333333"/>
          <w:kern w:val="0"/>
          <w:sz w:val="22"/>
          <w:szCs w:val="22"/>
          <w:lang w:val="en-NZ" w:eastAsia="en-AU"/>
          <w14:ligatures w14:val="none"/>
        </w:rPr>
        <w:t>Adult children over 18 must have been financially dependent on you at the time of death to qualify as a tax dependant.</w:t>
      </w:r>
      <w:commentRangeEnd w:id="4"/>
      <w:r w:rsidRPr="0072167F">
        <w:rPr>
          <w:rStyle w:val="CommentReference"/>
          <w:rFonts w:ascii="Lucida Sans" w:eastAsia="Lucida Sans" w:hAnsi="Lucida Sans" w:cs="Lucida Sans"/>
          <w:kern w:val="0"/>
          <w:sz w:val="22"/>
          <w:szCs w:val="22"/>
          <w:lang w:val="en-NZ" w:eastAsia="en-AU"/>
          <w14:ligatures w14:val="none"/>
        </w:rPr>
        <w:commentReference w:id="4"/>
      </w:r>
    </w:p>
    <w:p w14:paraId="5AC6EB4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benefit payments received outside of superannuation are not subject to tax withholding by the insurer; however, these benefits are generally assessable as income and you may be required to include them in your tax return - we recommend seeking independent tax advice regarding your specific circumstances.</w:t>
      </w:r>
    </w:p>
    <w:p w14:paraId="1C3DAE49"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0553DAA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CF8BC2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6D56B21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31FB878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198C3305"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328E17E4"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10374DD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34B1D393"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50E7729"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36FE21AF"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4E5EFC7B"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D08E695"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4982AB2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34EE07BC"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AAB9316"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13367A0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2BF4198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4E838E8E"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800C0DE"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3FF3D1FA"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07CB28AF"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17E4724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3200EA2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Waiting period: the minimum time before payments begin. Some payments are made in arrears, which may effectively extend this. Cash reserves or accrued sick leave can help bridge the gap.</w:t>
      </w:r>
    </w:p>
    <w:p w14:paraId="6824BF2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64C5155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77D0F8A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26E0328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01FE40E1"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120BAC3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64D98CF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09020DA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2ED2169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4CBA23D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1BFD6EF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649678E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7BA9363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2590F4C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Non-dependant beneficiaries may face tax of up to 17% on the taxed element and 32% on the untaxed element of the taxable component.</w:t>
      </w:r>
    </w:p>
    <w:p w14:paraId="450C582E"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p>
    <w:p w14:paraId="059FB24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5A873844"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108666D1"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0F2318C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507B1EC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1E589BE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4860A33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A 90-day stand-down period typically applies from commencement, during which no claims can be made for conditions such as cancer or heart-related events.</w:t>
      </w:r>
    </w:p>
    <w:p w14:paraId="3E62295B"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56D9609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6C5CA86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39B63052"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1D6881A6"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4D427833"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0A0A0D87"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bookmarkStart w:id="5" w:name="_heading=h.iqxv9qr88dnr"/>
      <w:bookmarkStart w:id="6" w:name="_heading=h.e78uizpnmnxb"/>
      <w:bookmarkEnd w:id="5"/>
      <w:bookmarkEnd w:id="6"/>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3EB5B515"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5BF0B394"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3C262383"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bookmarkStart w:id="7" w:name="_Toc226972027"/>
      <w:r w:rsidRPr="0072167F">
        <w:rPr>
          <w:rFonts w:ascii="Calibri" w:eastAsia="Lucida Bright" w:hAnsi="Calibri" w:cs="Calibri"/>
          <w:b/>
          <w:color w:val="002060"/>
          <w:kern w:val="0"/>
          <w:sz w:val="28"/>
          <w:szCs w:val="28"/>
          <w:lang w:val="en-NZ" w:eastAsia="en-AU"/>
          <w14:ligatures w14:val="none"/>
        </w:rPr>
        <w:t>Summary of Risk Recommendations</w:t>
      </w:r>
      <w:bookmarkEnd w:id="7"/>
    </w:p>
    <w:p w14:paraId="1E2D1DE7"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43E0DB1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2441053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358CD08D"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6D715030"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2F1E3966"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5520A747"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76298A89"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bookmarkStart w:id="8" w:name="_heading=h.4z8xn5ahitkf"/>
            <w:bookmarkEnd w:id="8"/>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32B49764"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Apply</w:t>
            </w:r>
          </w:p>
        </w:tc>
      </w:tr>
      <w:tr w:rsidR="0072167F" w:rsidRPr="0072167F" w14:paraId="6151EEAC"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60BE215D"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3" w:type="dxa"/>
            <w:tcBorders>
              <w:top w:val="single" w:sz="4" w:space="0" w:color="808080"/>
              <w:left w:val="single" w:sz="24" w:space="0" w:color="FFFFFF"/>
              <w:bottom w:val="single" w:sz="4" w:space="0" w:color="808080"/>
              <w:right w:val="nil"/>
            </w:tcBorders>
            <w:vAlign w:val="center"/>
            <w:hideMark/>
          </w:tcPr>
          <w:p w14:paraId="7912CD11"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{{RecommendedInsurer}}</w:t>
            </w:r>
          </w:p>
        </w:tc>
      </w:tr>
      <w:tr w:rsidR="0072167F" w:rsidRPr="0072167F" w14:paraId="649B310E" w14:textId="77777777">
        <w:trPr>
          <w:trHeight w:val="316"/>
        </w:trPr>
        <w:tc>
          <w:tcPr>
            <w:tcW w:w="4372" w:type="dxa"/>
            <w:tcBorders>
              <w:top w:val="single" w:sz="4" w:space="0" w:color="808080"/>
              <w:left w:val="nil"/>
              <w:bottom w:val="single" w:sz="4" w:space="0" w:color="808080"/>
              <w:right w:val="single" w:sz="24" w:space="0" w:color="FFFFFF"/>
            </w:tcBorders>
            <w:hideMark/>
          </w:tcPr>
          <w:p w14:paraId="1F3E331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303B0E2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3B09EFEB" w14:textId="77777777">
        <w:trPr>
          <w:trHeight w:val="316"/>
        </w:trPr>
        <w:tc>
          <w:tcPr>
            <w:tcW w:w="4372" w:type="dxa"/>
            <w:tcBorders>
              <w:top w:val="single" w:sz="4" w:space="0" w:color="808080"/>
              <w:left w:val="nil"/>
              <w:bottom w:val="single" w:sz="4" w:space="0" w:color="808080"/>
              <w:right w:val="single" w:sz="24" w:space="0" w:color="FFFFFF"/>
            </w:tcBorders>
            <w:hideMark/>
          </w:tcPr>
          <w:p w14:paraId="30B5D116"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4A22FB2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522088FD" w14:textId="77777777">
        <w:trPr>
          <w:trHeight w:val="316"/>
        </w:trPr>
        <w:tc>
          <w:tcPr>
            <w:tcW w:w="4372" w:type="dxa"/>
            <w:tcBorders>
              <w:top w:val="single" w:sz="4" w:space="0" w:color="808080"/>
              <w:left w:val="nil"/>
              <w:bottom w:val="single" w:sz="4" w:space="0" w:color="808080"/>
              <w:right w:val="single" w:sz="24" w:space="0" w:color="FFFFFF"/>
            </w:tcBorders>
            <w:hideMark/>
          </w:tcPr>
          <w:p w14:paraId="0745E1A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1EEF01B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21C7002E" w14:textId="77777777">
        <w:trPr>
          <w:trHeight w:val="316"/>
        </w:trPr>
        <w:tc>
          <w:tcPr>
            <w:tcW w:w="4372" w:type="dxa"/>
            <w:tcBorders>
              <w:top w:val="single" w:sz="4" w:space="0" w:color="808080"/>
              <w:left w:val="nil"/>
              <w:bottom w:val="single" w:sz="4" w:space="0" w:color="808080"/>
              <w:right w:val="single" w:sz="24" w:space="0" w:color="FFFFFF"/>
            </w:tcBorders>
            <w:hideMark/>
          </w:tcPr>
          <w:p w14:paraId="453439C3"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hideMark/>
          </w:tcPr>
          <w:p w14:paraId="7F98BE3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1DFC5543" w14:textId="77777777">
        <w:trPr>
          <w:trHeight w:val="316"/>
        </w:trPr>
        <w:tc>
          <w:tcPr>
            <w:tcW w:w="4372" w:type="dxa"/>
            <w:tcBorders>
              <w:top w:val="single" w:sz="4" w:space="0" w:color="808080"/>
              <w:left w:val="nil"/>
              <w:bottom w:val="single" w:sz="4" w:space="0" w:color="808080"/>
              <w:right w:val="single" w:sz="24" w:space="0" w:color="FFFFFF"/>
            </w:tcBorders>
            <w:hideMark/>
          </w:tcPr>
          <w:p w14:paraId="6A5EAC44"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4D03987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3A602472" w14:textId="77777777">
        <w:trPr>
          <w:trHeight w:val="316"/>
        </w:trPr>
        <w:tc>
          <w:tcPr>
            <w:tcW w:w="4372" w:type="dxa"/>
            <w:tcBorders>
              <w:top w:val="single" w:sz="4" w:space="0" w:color="808080"/>
              <w:left w:val="nil"/>
              <w:bottom w:val="single" w:sz="4" w:space="0" w:color="808080"/>
              <w:right w:val="single" w:sz="24" w:space="0" w:color="FFFFFF"/>
            </w:tcBorders>
            <w:hideMark/>
          </w:tcPr>
          <w:p w14:paraId="745FAAE0"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Pr="0072167F">
              <w:rPr>
                <w:rFonts w:ascii="Calibri" w:eastAsia="Lucida Sans" w:hAnsi="Calibri" w:cs="Calibri"/>
                <w:b/>
                <w:color w:val="000000"/>
                <w:kern w:val="0"/>
                <w:sz w:val="22"/>
                <w:szCs w:val="22"/>
                <w:vertAlign w:val="superscript"/>
                <w:lang w:val="en-NZ" w:eastAsia="en-AU"/>
                <w14:ligatures w14:val="none"/>
              </w:rPr>
              <w:footnoteReference w:id="1"/>
            </w:r>
          </w:p>
        </w:tc>
        <w:tc>
          <w:tcPr>
            <w:tcW w:w="5103" w:type="dxa"/>
            <w:tcBorders>
              <w:top w:val="single" w:sz="4" w:space="0" w:color="808080"/>
              <w:left w:val="single" w:sz="24" w:space="0" w:color="FFFFFF"/>
              <w:bottom w:val="single" w:sz="4" w:space="0" w:color="808080"/>
              <w:right w:val="nil"/>
            </w:tcBorders>
            <w:hideMark/>
          </w:tcPr>
          <w:p w14:paraId="152B54C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612DDCA2"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1562EE33"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5103" w:type="dxa"/>
            <w:tcBorders>
              <w:top w:val="single" w:sz="4" w:space="0" w:color="808080"/>
              <w:left w:val="single" w:sz="24" w:space="0" w:color="FFFFFF"/>
              <w:bottom w:val="single" w:sz="4" w:space="0" w:color="808080"/>
              <w:right w:val="nil"/>
            </w:tcBorders>
            <w:shd w:val="clear" w:color="auto" w:fill="123559"/>
          </w:tcPr>
          <w:p w14:paraId="0F58EAA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1F584379"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7760AE5"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468CB71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2EAF6B1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8213E32"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4E5BB15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79D18C9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AAD11D4"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7C91A0C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7846662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70B73C3"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0D650A3C"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A723EC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FC9D583"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3D10D96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4F66DFB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BE0499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0674F1A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AE52F8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8A25A95"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4779E8C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4D1435B5"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55C4DB1"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311D535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046C9A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B5D4490"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lastRenderedPageBreak/>
              <w:t>IP</w:t>
            </w:r>
          </w:p>
        </w:tc>
        <w:tc>
          <w:tcPr>
            <w:tcW w:w="5103" w:type="dxa"/>
            <w:tcBorders>
              <w:top w:val="single" w:sz="4" w:space="0" w:color="808080"/>
              <w:left w:val="single" w:sz="24" w:space="0" w:color="FFFFFF"/>
              <w:bottom w:val="single" w:sz="4" w:space="0" w:color="808080"/>
              <w:right w:val="nil"/>
            </w:tcBorders>
            <w:vAlign w:val="center"/>
          </w:tcPr>
          <w:p w14:paraId="641BF9B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3223964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6B3CB8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4A9430D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3C384121"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A4915A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3" w:type="dxa"/>
            <w:tcBorders>
              <w:top w:val="single" w:sz="4" w:space="0" w:color="808080"/>
              <w:left w:val="single" w:sz="24" w:space="0" w:color="FFFFFF"/>
              <w:bottom w:val="single" w:sz="4" w:space="0" w:color="808080"/>
              <w:right w:val="nil"/>
            </w:tcBorders>
            <w:vAlign w:val="center"/>
            <w:hideMark/>
          </w:tcPr>
          <w:p w14:paraId="00CFBAA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60 days</w:t>
            </w:r>
          </w:p>
        </w:tc>
      </w:tr>
      <w:tr w:rsidR="0072167F" w:rsidRPr="0072167F" w14:paraId="1A285EB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5276C2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646BE47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To Age 65</w:t>
            </w:r>
          </w:p>
        </w:tc>
      </w:tr>
      <w:tr w:rsidR="0072167F" w:rsidRPr="0072167F" w14:paraId="1F9FE89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9C6F9F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016F230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6809A64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4AB886E"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39DCE8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EABED2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53CCE54"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18C452DF"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24ACDA9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4B50D1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10C3053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2B79D60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64B90A1"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6BF830E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27BA013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C14B3F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 xml:space="preserve">Trauma Reinstatement </w:t>
            </w:r>
          </w:p>
        </w:tc>
        <w:tc>
          <w:tcPr>
            <w:tcW w:w="5103" w:type="dxa"/>
            <w:tcBorders>
              <w:top w:val="single" w:sz="4" w:space="0" w:color="808080"/>
              <w:left w:val="single" w:sz="24" w:space="0" w:color="FFFFFF"/>
              <w:bottom w:val="single" w:sz="4" w:space="0" w:color="808080"/>
              <w:right w:val="nil"/>
            </w:tcBorders>
            <w:vAlign w:val="center"/>
            <w:hideMark/>
          </w:tcPr>
          <w:p w14:paraId="4148FA6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bl>
    <w:p w14:paraId="25CDEB6F"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7CDC13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B7B18AD"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highlight w:val="yellow"/>
          <w:lang w:val="en-NZ" w:eastAsia="en-AU"/>
          <w14:ligatures w14:val="none"/>
        </w:rPr>
        <w:t>IMPORTANT REPLACEMENT INFORMATION – Do not cancel your current insurance policy or complete a full rollover of your current superannuation account until your new insurance policy has been accepted and the cover is in-force.</w:t>
      </w:r>
    </w:p>
    <w:p w14:paraId="1C6E84AF"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56E4ED43"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0BC5D9E9" w14:textId="77777777">
        <w:tc>
          <w:tcPr>
            <w:tcW w:w="478" w:type="dxa"/>
            <w:hideMark/>
          </w:tcPr>
          <w:p w14:paraId="276F0C51"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6A384542"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44FEEBB1" w14:textId="77777777">
        <w:tc>
          <w:tcPr>
            <w:tcW w:w="478" w:type="dxa"/>
            <w:hideMark/>
          </w:tcPr>
          <w:p w14:paraId="40456675"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417873CA"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entered into the contract on any terms had they been aware of the undisclosed matter, they may be entitled to avoid the policy. The specific conditions under which this may occur vary between insurers.</w:t>
            </w:r>
          </w:p>
        </w:tc>
      </w:tr>
      <w:tr w:rsidR="0072167F" w:rsidRPr="0072167F" w14:paraId="02C067EF" w14:textId="77777777">
        <w:tc>
          <w:tcPr>
            <w:tcW w:w="478" w:type="dxa"/>
            <w:hideMark/>
          </w:tcPr>
          <w:p w14:paraId="02A4C0F1"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058A96A6"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30C22185"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228CB32A"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0AC22445"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54F62A44"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2A5FE2F0"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3B91E3FC"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66E4205F"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58BAD6F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12D4D41D"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bookmarkStart w:id="9" w:name="_Toc226972028"/>
      <w:r w:rsidRPr="0072167F">
        <w:rPr>
          <w:rFonts w:ascii="Calibri" w:eastAsia="Lucida Bright" w:hAnsi="Calibri" w:cs="Calibri"/>
          <w:color w:val="323E4F"/>
          <w:kern w:val="0"/>
          <w:sz w:val="36"/>
          <w:szCs w:val="36"/>
          <w:lang w:val="en-NZ" w:eastAsia="en-AU"/>
          <w14:ligatures w14:val="none"/>
        </w:rPr>
        <w:lastRenderedPageBreak/>
        <w:t>Other Insurance Strategies Considered</w:t>
      </w:r>
      <w:bookmarkEnd w:id="9"/>
    </w:p>
    <w:p w14:paraId="09DA19FB"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F236391" w14:textId="77777777" w:rsidR="0072167F" w:rsidRPr="0072167F" w:rsidRDefault="0072167F" w:rsidP="0072167F">
      <w:pPr>
        <w:spacing w:after="0" w:line="240" w:lineRule="auto"/>
        <w:jc w:val="both"/>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 xml:space="preserve">We considered implementing the recommended insurance cover with another insurance provider, however, as you can see below </w:t>
      </w:r>
      <w:r w:rsidRPr="0072167F">
        <w:rPr>
          <w:rFonts w:ascii="Calibri" w:eastAsia="Lucida Sans" w:hAnsi="Calibri" w:cs="Arial"/>
          <w:b/>
          <w:bCs/>
          <w:kern w:val="0"/>
          <w:sz w:val="22"/>
          <w:szCs w:val="22"/>
          <w:lang w:val="en-NZ" w:eastAsia="en-AU"/>
          <w14:ligatures w14:val="none"/>
        </w:rPr>
        <w:t xml:space="preserve">{{RecommendedInsurer}} </w:t>
      </w:r>
      <w:r w:rsidRPr="0072167F">
        <w:rPr>
          <w:rFonts w:ascii="Calibri" w:eastAsia="Lucida Sans" w:hAnsi="Calibri" w:cs="Arial"/>
          <w:kern w:val="0"/>
          <w:sz w:val="22"/>
          <w:szCs w:val="22"/>
          <w:lang w:val="en-NZ" w:eastAsia="en-AU"/>
          <w14:ligatures w14:val="none"/>
        </w:rPr>
        <w:t>is cheaper than the two listed insurers we have compared against without a significant detriment to other features and benefits. Our recommendation of insurance achieves your goals and objectives while ensuring that you are covered for the correct amounts at a cost competitive premium.</w:t>
      </w:r>
    </w:p>
    <w:p w14:paraId="5BAF59B0"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89"/>
        <w:gridCol w:w="1938"/>
        <w:gridCol w:w="1938"/>
      </w:tblGrid>
      <w:tr w:rsidR="0072167F" w:rsidRPr="0072167F" w14:paraId="7677DD14" w14:textId="77777777">
        <w:trPr>
          <w:trHeight w:val="48"/>
        </w:trPr>
        <w:tc>
          <w:tcPr>
            <w:tcW w:w="5589"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71108EA0" w14:textId="77777777" w:rsidR="0072167F" w:rsidRPr="0072167F" w:rsidRDefault="0072167F" w:rsidP="0072167F">
            <w:pPr>
              <w:spacing w:after="0" w:line="240" w:lineRule="auto"/>
              <w:jc w:val="both"/>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Insurance Provider</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233C7A3A"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Premium After Rebate</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6229BE56"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Feature Score*</w:t>
            </w:r>
          </w:p>
        </w:tc>
      </w:tr>
      <w:tr w:rsidR="0072167F" w:rsidRPr="0072167F" w14:paraId="57053CA5" w14:textId="77777777">
        <w:trPr>
          <w:trHeight w:val="340"/>
        </w:trPr>
        <w:tc>
          <w:tcPr>
            <w:tcW w:w="5589" w:type="dxa"/>
            <w:tcBorders>
              <w:top w:val="single" w:sz="4" w:space="0" w:color="BFBFBF"/>
              <w:left w:val="single" w:sz="4" w:space="0" w:color="BFBFBF"/>
              <w:bottom w:val="single" w:sz="4" w:space="0" w:color="BFBFBF"/>
              <w:right w:val="single" w:sz="4" w:space="0" w:color="BFBFBF"/>
            </w:tcBorders>
            <w:vAlign w:val="center"/>
          </w:tcPr>
          <w:p w14:paraId="6F69416C"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33FFC180"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$p2 p.a.</w:t>
            </w:r>
          </w:p>
        </w:tc>
        <w:tc>
          <w:tcPr>
            <w:tcW w:w="1938" w:type="dxa"/>
            <w:tcBorders>
              <w:top w:val="single" w:sz="4" w:space="0" w:color="BFBFBF"/>
              <w:left w:val="single" w:sz="4" w:space="0" w:color="BFBFBF"/>
              <w:bottom w:val="single" w:sz="4" w:space="0" w:color="BFBFBF"/>
              <w:right w:val="single" w:sz="4" w:space="0" w:color="BFBFBF"/>
            </w:tcBorders>
            <w:vAlign w:val="center"/>
          </w:tcPr>
          <w:p w14:paraId="75AF0950"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r w:rsidR="0072167F" w:rsidRPr="0072167F" w14:paraId="22AF6B49" w14:textId="77777777">
        <w:trPr>
          <w:trHeight w:val="374"/>
        </w:trPr>
        <w:tc>
          <w:tcPr>
            <w:tcW w:w="5589" w:type="dxa"/>
            <w:tcBorders>
              <w:top w:val="single" w:sz="4" w:space="0" w:color="BFBFBF"/>
              <w:left w:val="single" w:sz="4" w:space="0" w:color="BFBFBF"/>
              <w:bottom w:val="single" w:sz="4" w:space="0" w:color="BFBFBF"/>
              <w:right w:val="single" w:sz="4" w:space="0" w:color="BFBFBF"/>
            </w:tcBorders>
            <w:vAlign w:val="center"/>
          </w:tcPr>
          <w:p w14:paraId="7EF46612"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00FCC278"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7BBD27DE"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r w:rsidR="0072167F" w:rsidRPr="0072167F" w14:paraId="47644364" w14:textId="77777777">
        <w:trPr>
          <w:trHeight w:val="366"/>
        </w:trPr>
        <w:tc>
          <w:tcPr>
            <w:tcW w:w="5589" w:type="dxa"/>
            <w:tcBorders>
              <w:top w:val="single" w:sz="4" w:space="0" w:color="BFBFBF"/>
              <w:left w:val="single" w:sz="4" w:space="0" w:color="BFBFBF"/>
              <w:bottom w:val="single" w:sz="4" w:space="0" w:color="BFBFBF"/>
              <w:right w:val="single" w:sz="4" w:space="0" w:color="BFBFBF"/>
            </w:tcBorders>
            <w:vAlign w:val="center"/>
          </w:tcPr>
          <w:p w14:paraId="3EB3834C"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07C0C1CC"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08D751A8"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bl>
    <w:p w14:paraId="6C7A375B"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p>
    <w:p w14:paraId="27AA8AB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r w:rsidRPr="0072167F">
        <w:rPr>
          <w:rFonts w:ascii="Calibri" w:eastAsia="Lucida Sans" w:hAnsi="Calibri" w:cs="Calibri"/>
          <w:b/>
          <w:kern w:val="0"/>
          <w:sz w:val="22"/>
          <w:szCs w:val="22"/>
          <w:lang w:val="en-NZ" w:eastAsia="en-AU"/>
          <w14:ligatures w14:val="none"/>
        </w:rPr>
        <w:t>Feature Score</w:t>
      </w:r>
      <w:r w:rsidRPr="0072167F">
        <w:rPr>
          <w:rFonts w:ascii="Calibri" w:eastAsia="Lucida Sans" w:hAnsi="Calibri" w:cs="Calibri"/>
          <w:kern w:val="0"/>
          <w:sz w:val="22"/>
          <w:szCs w:val="22"/>
          <w:lang w:val="en-NZ" w:eastAsia="en-AU"/>
          <w14:ligatures w14:val="none"/>
        </w:rPr>
        <w:t xml:space="preserve"> – To compare insurance products, information about them is categorised into “Features” or categories which exist across products in the market. A rating given by our research provider Omnium of the relative strength of the feature when compared to the rest of the market. A raw number between 0 and 100 is how the score is presented (With 0 being poor – 100 being excellent). Scoring is conducted in a highly statistical way based on the median and the maximum of the benefits across the market. The Features are constantly being reviewed in line with industry trends and new products in the marketplace.</w:t>
      </w:r>
    </w:p>
    <w:p w14:paraId="549803E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6DB10C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To find out more about the research platform Omnium, please refer to </w:t>
      </w:r>
      <w:hyperlink r:id="rId11" w:history="1">
        <w:r w:rsidRPr="0072167F">
          <w:rPr>
            <w:rFonts w:ascii="Calibri" w:eastAsia="Lucida Sans" w:hAnsi="Calibri" w:cs="Calibri"/>
            <w:color w:val="000000"/>
            <w:kern w:val="0"/>
            <w:sz w:val="20"/>
            <w:szCs w:val="20"/>
            <w:u w:val="single"/>
            <w:lang w:val="en-NZ" w:eastAsia="en-AU"/>
            <w14:ligatures w14:val="none"/>
          </w:rPr>
          <w:t>https://www.omnium.com.au/</w:t>
        </w:r>
      </w:hyperlink>
      <w:r w:rsidRPr="0072167F">
        <w:rPr>
          <w:rFonts w:ascii="Calibri" w:eastAsia="Lucida Sans" w:hAnsi="Calibri" w:cs="Calibri"/>
          <w:kern w:val="0"/>
          <w:sz w:val="22"/>
          <w:szCs w:val="22"/>
          <w:lang w:val="en-NZ" w:eastAsia="en-AU"/>
          <w14:ligatures w14:val="none"/>
        </w:rPr>
        <w:t xml:space="preserve"> </w:t>
      </w:r>
    </w:p>
    <w:p w14:paraId="7D1EB9C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EC9857F"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bookmarkStart w:id="10" w:name="_Toc226972029"/>
      <w:commentRangeStart w:id="11"/>
      <w:r w:rsidRPr="0072167F">
        <w:rPr>
          <w:rFonts w:ascii="Calibri" w:eastAsia="Lucida Bright" w:hAnsi="Calibri" w:cs="Lucida Bright"/>
          <w:b/>
          <w:color w:val="002060"/>
          <w:kern w:val="0"/>
          <w:sz w:val="28"/>
          <w:szCs w:val="28"/>
          <w:lang w:val="en-NZ" w:eastAsia="en-AU"/>
          <w14:ligatures w14:val="none"/>
        </w:rPr>
        <w:t>Alternative Needs Analysis Method</w:t>
      </w:r>
      <w:bookmarkEnd w:id="10"/>
    </w:p>
    <w:p w14:paraId="3413253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commentRangeStart w:id="12"/>
      <w:r w:rsidRPr="0072167F">
        <w:rPr>
          <w:rFonts w:ascii="Calibri" w:eastAsia="Lucida Sans" w:hAnsi="Calibri" w:cs="Calibri"/>
          <w:kern w:val="0"/>
          <w:sz w:val="22"/>
          <w:szCs w:val="22"/>
          <w:lang w:val="en-NZ" w:eastAsia="en-AU"/>
          <w14:ligatures w14:val="none"/>
        </w:rPr>
        <w:t>Insert alternative needs analysis</w:t>
      </w:r>
      <w:commentRangeEnd w:id="12"/>
      <w:r w:rsidRPr="0072167F">
        <w:rPr>
          <w:rStyle w:val="CommentReference"/>
          <w:rFonts w:eastAsia="Lucida Sans"/>
          <w:kern w:val="0"/>
          <w:sz w:val="22"/>
          <w:szCs w:val="22"/>
          <w:lang w:val="en-NZ" w:eastAsia="en-AU"/>
          <w14:ligatures w14:val="none"/>
        </w:rPr>
        <w:commentReference w:id="12"/>
      </w:r>
    </w:p>
    <w:p w14:paraId="5D868A49"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D740949"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bookmarkStart w:id="13" w:name="_Toc226972030"/>
      <w:r w:rsidRPr="0072167F">
        <w:rPr>
          <w:rFonts w:ascii="Calibri" w:eastAsia="Lucida Bright" w:hAnsi="Calibri" w:cs="Lucida Bright"/>
          <w:b/>
          <w:color w:val="002060"/>
          <w:kern w:val="0"/>
          <w:sz w:val="28"/>
          <w:szCs w:val="28"/>
          <w:lang w:val="en-NZ" w:eastAsia="en-AU"/>
          <w14:ligatures w14:val="none"/>
        </w:rPr>
        <w:t>Alternative Insurance Strategies Considered</w:t>
      </w:r>
      <w:bookmarkEnd w:id="13"/>
      <w:commentRangeEnd w:id="11"/>
      <w:r w:rsidRPr="0072167F">
        <w:rPr>
          <w:rStyle w:val="CommentReference"/>
          <w:rFonts w:eastAsia="Lucida Bright" w:cs="Lucida Bright"/>
          <w:b/>
          <w:color w:val="002060"/>
          <w:kern w:val="0"/>
          <w:sz w:val="28"/>
          <w:szCs w:val="28"/>
          <w:lang w:val="en-NZ" w:eastAsia="en-AU"/>
          <w14:ligatures w14:val="none"/>
        </w:rPr>
        <w:commentReference w:id="11"/>
      </w:r>
    </w:p>
    <w:p w14:paraId="3794E52D"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We considered retaining your original insurance policy within your {{CurrentSuperFunds}} account. This option is discounted as the </w:t>
      </w:r>
      <w:commentRangeStart w:id="14"/>
      <w:r w:rsidRPr="0072167F">
        <w:rPr>
          <w:rFonts w:ascii="Calibri" w:eastAsia="Lucida Sans" w:hAnsi="Calibri" w:cs="Calibri"/>
          <w:kern w:val="0"/>
          <w:sz w:val="22"/>
          <w:szCs w:val="22"/>
          <w:lang w:val="en-NZ" w:eastAsia="en-AU"/>
          <w14:ligatures w14:val="none"/>
        </w:rPr>
        <w:t xml:space="preserve">Life and TPD cover under your {{CurrentInsurer}} policy is sufficient to cover meet your needs based on your current circumstances should an insurable event occur. </w:t>
      </w:r>
      <w:commentRangeEnd w:id="14"/>
      <w:r w:rsidRPr="0072167F">
        <w:rPr>
          <w:rStyle w:val="CommentReference"/>
          <w:rFonts w:eastAsia="Lucida Sans"/>
          <w:kern w:val="0"/>
          <w:sz w:val="22"/>
          <w:szCs w:val="22"/>
          <w:lang w:val="en-NZ" w:eastAsia="en-AU"/>
          <w14:ligatures w14:val="none"/>
        </w:rPr>
        <w:commentReference w:id="14"/>
      </w:r>
    </w:p>
    <w:p w14:paraId="6628B6E7"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42FDA7AA" w14:textId="77777777" w:rsidR="0072167F" w:rsidRPr="0072167F" w:rsidRDefault="0072167F" w:rsidP="0072167F">
      <w:pPr>
        <w:spacing w:line="256" w:lineRule="auto"/>
        <w:rPr>
          <w:rFonts w:ascii="Aptos" w:eastAsia="Aptos" w:hAnsi="Aptos" w:cs="Times New Roman"/>
          <w:sz w:val="22"/>
          <w:szCs w:val="22"/>
        </w:rPr>
      </w:pPr>
    </w:p>
    <w:p w14:paraId="1816063E" w14:textId="77777777" w:rsidR="0072167F" w:rsidRPr="0072167F" w:rsidRDefault="0072167F" w:rsidP="0072167F">
      <w:pPr>
        <w:spacing w:line="256" w:lineRule="auto"/>
        <w:rPr>
          <w:rFonts w:ascii="Aptos" w:eastAsia="Aptos" w:hAnsi="Aptos" w:cs="Times New Roman"/>
          <w:sz w:val="22"/>
          <w:szCs w:val="22"/>
        </w:rPr>
      </w:pPr>
    </w:p>
    <w:p w14:paraId="1FFA3811"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5D4598D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5205B14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{{Scenario1h}}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61E58A06"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3F6E883F"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0E6DAD1C"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2096C4F2"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530E2D1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1547C89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DECF5E0"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6A16938"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394E50D3"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0C7F936F"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63063262"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DE621D6"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0AD13AB"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AD84398"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25A5C1BD"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{{ClientFirstName}}</w:t>
            </w:r>
          </w:p>
        </w:tc>
      </w:tr>
      <w:tr w:rsidR="0072167F" w:rsidRPr="0072167F" w14:paraId="1C4637C5"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FC7BD11"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CAD2711"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9C0949D"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3C1211E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4C6CBB1E"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CD63A69"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18BB0AD"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705B137"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306C790D"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4D28E5A9"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02534E1C"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0E84457"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99291F9"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06F70289"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3D1CE7C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4FF5E7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3D79515"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07F13A8"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Sign the Standalone Consent Form </w:t>
            </w:r>
          </w:p>
        </w:tc>
        <w:tc>
          <w:tcPr>
            <w:tcW w:w="1738" w:type="dxa"/>
            <w:tcBorders>
              <w:top w:val="single" w:sz="4" w:space="0" w:color="808080"/>
              <w:left w:val="single" w:sz="24" w:space="0" w:color="FFFFFF"/>
              <w:bottom w:val="single" w:sz="4" w:space="0" w:color="808080"/>
              <w:right w:val="nil"/>
            </w:tcBorders>
            <w:vAlign w:val="center"/>
            <w:hideMark/>
          </w:tcPr>
          <w:p w14:paraId="6621E361"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2FEA5D66" w14:textId="77777777">
        <w:trPr>
          <w:trHeight w:val="662"/>
        </w:trPr>
        <w:tc>
          <w:tcPr>
            <w:tcW w:w="1010" w:type="dxa"/>
            <w:tcBorders>
              <w:top w:val="single" w:sz="4" w:space="0" w:color="808080"/>
              <w:left w:val="nil"/>
              <w:bottom w:val="single" w:sz="4" w:space="0" w:color="808080"/>
              <w:right w:val="single" w:sz="24" w:space="0" w:color="FFFFFF"/>
            </w:tcBorders>
            <w:vAlign w:val="center"/>
            <w:hideMark/>
          </w:tcPr>
          <w:p w14:paraId="18F50B4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7</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BBE3C92"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Application Form(s) - Insurance</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C267319"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insurance policy.</w:t>
            </w:r>
          </w:p>
        </w:tc>
        <w:tc>
          <w:tcPr>
            <w:tcW w:w="1738" w:type="dxa"/>
            <w:tcBorders>
              <w:top w:val="single" w:sz="4" w:space="0" w:color="808080"/>
              <w:left w:val="single" w:sz="24" w:space="0" w:color="FFFFFF"/>
              <w:bottom w:val="single" w:sz="4" w:space="0" w:color="808080"/>
              <w:right w:val="nil"/>
            </w:tcBorders>
            <w:vAlign w:val="center"/>
            <w:hideMark/>
          </w:tcPr>
          <w:p w14:paraId="0A1A598E"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bl>
    <w:p w14:paraId="4D0DF077"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2ACED9F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{{Scenario1i}} </w:t>
      </w:r>
    </w:p>
    <w:p w14:paraId="5C8D1001"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2AABDB71"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bookmarkStart w:id="15" w:name="_Toc200699600"/>
      <w:bookmarkStart w:id="16" w:name="_Toc200699630"/>
      <w:bookmarkStart w:id="17" w:name="_Toc200699746"/>
      <w:bookmarkStart w:id="18" w:name="_Toc200702186"/>
      <w:bookmarkStart w:id="19" w:name="_Toc222757562"/>
      <w:r w:rsidRPr="0072167F">
        <w:rPr>
          <w:rFonts w:ascii="Calibri" w:eastAsia="Calibri" w:hAnsi="Calibri" w:cs="Calibri"/>
          <w:b/>
          <w:color w:val="000000"/>
          <w:kern w:val="0"/>
          <w:sz w:val="22"/>
          <w:szCs w:val="22"/>
          <w:lang w:val="en-GB"/>
          <w14:ligatures w14:val="none"/>
        </w:rPr>
        <w:t>Consent For Insurance Commissions</w:t>
      </w:r>
      <w:bookmarkEnd w:id="15"/>
      <w:bookmarkEnd w:id="16"/>
      <w:bookmarkEnd w:id="17"/>
      <w:bookmarkEnd w:id="18"/>
      <w:bookmarkEnd w:id="19"/>
    </w:p>
    <w:p w14:paraId="1E0E592A"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{{CurrentDate}}</w:t>
      </w:r>
    </w:p>
    <w:tbl>
      <w:tblPr>
        <w:tblW w:w="9495" w:type="dxa"/>
        <w:tblLayout w:type="fixed"/>
        <w:tblLook w:val="04A0" w:firstRow="1" w:lastRow="0" w:firstColumn="1" w:lastColumn="0" w:noHBand="0" w:noVBand="1"/>
      </w:tblPr>
      <w:tblGrid>
        <w:gridCol w:w="2404"/>
        <w:gridCol w:w="7091"/>
      </w:tblGrid>
      <w:tr w:rsidR="0072167F" w:rsidRPr="0072167F" w14:paraId="2E95191D"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277F754E"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5FC3EB07"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{{ClientFullName}}</w:t>
            </w:r>
          </w:p>
          <w:p w14:paraId="7A1C667F"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{{ClientAddress}}</w:t>
            </w:r>
          </w:p>
        </w:tc>
      </w:tr>
      <w:tr w:rsidR="0072167F" w:rsidRPr="0072167F" w14:paraId="1B11E6C0"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28F1347E"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4877A02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30473ACE"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37A7AD61"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36B33316"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13BBAC76"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21D3D9B3"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57536FA8"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36EF72B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18CE13AB"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34D53846"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37285FE9"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72DCB543"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1822B165"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05FC3275"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155368BB"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22F44A55"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{{RecommendedInsurer}}: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10D46CC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66%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405EF114"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Once-off upon acceptance</w:t>
            </w:r>
          </w:p>
        </w:tc>
      </w:tr>
      <w:tr w:rsidR="0072167F" w:rsidRPr="0072167F" w14:paraId="585CF9BB"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3BE586F4"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{{RecommendedInsurer}}: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6F77213E"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48434939"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01E5559A"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5611A02E"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7D3AD722"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555C1CB3"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49C5E7DA"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485C7474"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DEC7350"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310907E"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7D83EFBC"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99107D1"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BE5B4F7"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65C51FB"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6EC1D363"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1CD76890"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56DFD2B4"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0ED32FDC"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269DC6F9" w14:textId="77777777">
        <w:trPr>
          <w:trHeight w:val="397"/>
        </w:trPr>
        <w:tc>
          <w:tcPr>
            <w:tcW w:w="1250" w:type="pct"/>
            <w:tcBorders>
              <w:top w:val="single" w:sz="4" w:space="0" w:color="C0C0C0"/>
              <w:left w:val="nil"/>
              <w:bottom w:val="single" w:sz="4" w:space="0" w:color="C0C0C0"/>
              <w:right w:val="nil"/>
            </w:tcBorders>
            <w:vAlign w:val="center"/>
            <w:hideMark/>
          </w:tcPr>
          <w:p w14:paraId="63A31DAD"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03B67155"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09268A8C"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18FD3131" w14:textId="77777777">
        <w:trPr>
          <w:trHeight w:val="397"/>
        </w:trPr>
        <w:tc>
          <w:tcPr>
            <w:tcW w:w="1250" w:type="pct"/>
            <w:tcBorders>
              <w:top w:val="single" w:sz="4" w:space="0" w:color="C0C0C0"/>
              <w:left w:val="nil"/>
              <w:bottom w:val="single" w:sz="4" w:space="0" w:color="C0C0C0"/>
              <w:right w:val="nil"/>
            </w:tcBorders>
            <w:vAlign w:val="center"/>
            <w:hideMark/>
          </w:tcPr>
          <w:p w14:paraId="0DE6F515"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7054EA1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w:t>
            </w:r>
          </w:p>
        </w:tc>
        <w:tc>
          <w:tcPr>
            <w:tcW w:w="627" w:type="pct"/>
            <w:tcBorders>
              <w:top w:val="single" w:sz="4" w:space="0" w:color="C0C0C0"/>
              <w:left w:val="single" w:sz="4" w:space="0" w:color="C0C0C0"/>
              <w:bottom w:val="single" w:sz="4" w:space="0" w:color="C0C0C0"/>
              <w:right w:val="nil"/>
            </w:tcBorders>
            <w:vAlign w:val="center"/>
            <w:hideMark/>
          </w:tcPr>
          <w:p w14:paraId="04A453F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2F34D5D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4454D73A" w14:textId="5C1C287D" w:rsid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F4A2C89" w14:textId="77777777" w:rsidR="0072167F" w:rsidRDefault="0072167F">
      <w:pPr>
        <w:rPr>
          <w:rFonts w:ascii="Calibri" w:eastAsia="Lucida Sans" w:hAnsi="Calibri" w:cs="Calibri"/>
          <w:kern w:val="0"/>
          <w:sz w:val="22"/>
          <w:szCs w:val="22"/>
          <w:lang w:val="en-NZ" w:eastAsia="en-AU"/>
          <w14:ligatures w14:val="none"/>
        </w:rPr>
      </w:pPr>
      <w:r>
        <w:rPr>
          <w:rFonts w:ascii="Calibri" w:eastAsia="Lucida Sans" w:hAnsi="Calibri" w:cs="Calibri"/>
          <w:kern w:val="0"/>
          <w:sz w:val="22"/>
          <w:szCs w:val="22"/>
          <w:lang w:val="en-NZ" w:eastAsia="en-AU"/>
          <w14:ligatures w14:val="none"/>
        </w:rPr>
        <w:br w:type="page"/>
      </w:r>
    </w:p>
    <w:p w14:paraId="3A135AAB"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(2) - Has underwritten insurance, wants new underwritten insurance (Replace)</w:t>
      </w:r>
    </w:p>
    <w:p w14:paraId="138A310F"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{{Scenario2a}}</w:t>
      </w:r>
      <w:r w:rsidRPr="0072167F">
        <w:rPr>
          <w:rFonts w:ascii="Calibri" w:eastAsia="Aptos" w:hAnsi="Calibri" w:cs="Calibri"/>
          <w:sz w:val="22"/>
          <w:szCs w:val="22"/>
        </w:rPr>
        <w:t> </w:t>
      </w:r>
    </w:p>
    <w:p w14:paraId="3788C53F" w14:textId="77777777" w:rsidR="0072167F" w:rsidRPr="0072167F" w:rsidRDefault="0072167F" w:rsidP="0072167F">
      <w:pPr>
        <w:numPr>
          <w:ilvl w:val="0"/>
          <w:numId w:val="1"/>
        </w:numPr>
        <w:spacing w:before="100" w:beforeAutospacing="1" w:after="100" w:afterAutospacing="1" w:line="240" w:lineRule="auto"/>
        <w:rPr>
          <w:rFonts w:ascii="Calibri" w:eastAsia="Times New Roman" w:hAnsi="Calibri" w:cs="Calibri"/>
          <w:sz w:val="22"/>
          <w:szCs w:val="22"/>
        </w:rPr>
      </w:pPr>
      <w:r w:rsidRPr="0072167F">
        <w:rPr>
          <w:rFonts w:ascii="Calibri" w:eastAsia="Times New Roman" w:hAnsi="Calibri" w:cs="Calibri"/>
          <w:sz w:val="22"/>
          <w:szCs w:val="22"/>
        </w:rPr>
        <w:t xml:space="preserve">{{DeleteIfNoUnderwrittenCover}} You hold personal underwritten insurance with {{CurrentInsurer}}, including Life, TPD and Income Protection cover. </w:t>
      </w:r>
    </w:p>
    <w:p w14:paraId="1503CF97"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{{Scenario2b}}</w:t>
      </w:r>
      <w:r w:rsidRPr="0072167F">
        <w:rPr>
          <w:rFonts w:ascii="Calibri" w:eastAsia="Aptos" w:hAnsi="Calibri" w:cs="Calibri"/>
          <w:sz w:val="22"/>
          <w:szCs w:val="22"/>
        </w:rPr>
        <w:t> </w:t>
      </w:r>
    </w:p>
    <w:p w14:paraId="4E3F9531" w14:textId="77777777" w:rsidR="0072167F" w:rsidRPr="0072167F" w:rsidRDefault="0072167F" w:rsidP="0072167F">
      <w:pPr>
        <w:numPr>
          <w:ilvl w:val="0"/>
          <w:numId w:val="2"/>
        </w:numPr>
        <w:spacing w:after="0" w:line="240" w:lineRule="auto"/>
        <w:contextualSpacing/>
        <w:jc w:val="both"/>
        <w:rPr>
          <w:rFonts w:ascii="Calibri" w:eastAsia="Aptos" w:hAnsi="Calibri" w:cs="Calibri"/>
        </w:rPr>
      </w:pPr>
      <w:r w:rsidRPr="0072167F">
        <w:rPr>
          <w:rFonts w:ascii="Calibri" w:eastAsia="Aptos" w:hAnsi="Calibri" w:cs="Calibri"/>
        </w:rPr>
        <w:t xml:space="preserve">Insurance goals: </w:t>
      </w:r>
    </w:p>
    <w:p w14:paraId="784B619F" w14:textId="77777777" w:rsidR="0072167F" w:rsidRPr="0072167F" w:rsidRDefault="0072167F" w:rsidP="0072167F">
      <w:pPr>
        <w:numPr>
          <w:ilvl w:val="1"/>
          <w:numId w:val="2"/>
        </w:numPr>
        <w:spacing w:after="0" w:line="240" w:lineRule="auto"/>
        <w:contextualSpacing/>
        <w:jc w:val="both"/>
        <w:rPr>
          <w:rFonts w:ascii="Calibri" w:eastAsia="Aptos" w:hAnsi="Calibri" w:cs="Calibri"/>
        </w:rPr>
      </w:pPr>
      <w:r w:rsidRPr="0072167F">
        <w:rPr>
          <w:rFonts w:ascii="Calibri" w:eastAsia="Aptos" w:hAnsi="Calibri" w:cs="Calibri"/>
        </w:rPr>
        <w:t>{{InsuranceGoal}}</w:t>
      </w:r>
    </w:p>
    <w:p w14:paraId="7EED1562" w14:textId="77777777" w:rsidR="0072167F" w:rsidRPr="0072167F" w:rsidRDefault="0072167F" w:rsidP="0072167F">
      <w:pPr>
        <w:spacing w:line="256" w:lineRule="auto"/>
        <w:rPr>
          <w:rFonts w:ascii="Calibri" w:eastAsia="Aptos" w:hAnsi="Calibri" w:cs="Calibri"/>
          <w:sz w:val="22"/>
          <w:szCs w:val="22"/>
        </w:rPr>
      </w:pPr>
    </w:p>
    <w:p w14:paraId="685A3DE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{{Scenario2c}} </w:t>
      </w:r>
    </w:p>
    <w:p w14:paraId="6906612C"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Ensure that your current insurance policy does not lapse while taking steps to seek and apply for personal insurance that covers your insurance needs (as we have initially considered in the needs analysis contained in this advice). </w:t>
      </w:r>
      <w:r w:rsidRPr="0072167F">
        <w:rPr>
          <w:rFonts w:ascii="Calibri" w:eastAsia="Aptos" w:hAnsi="Calibri" w:cs="Calibri"/>
          <w:sz w:val="22"/>
          <w:szCs w:val="22"/>
        </w:rPr>
        <w:t>  </w:t>
      </w:r>
    </w:p>
    <w:p w14:paraId="34CAB80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{{Scenario2d}}</w:t>
      </w:r>
    </w:p>
    <w:p w14:paraId="6003366A"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Complete an Enduring Rollover Authority while you apply for new underwritten insurance policy.</w:t>
      </w:r>
    </w:p>
    <w:p w14:paraId="764B7817"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{{Scenario2e}} </w:t>
      </w:r>
      <w:bookmarkStart w:id="20" w:name="_heading=h.c1y6jld8k27w"/>
      <w:bookmarkEnd w:id="20"/>
    </w:p>
    <w:p w14:paraId="484B06A9"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Replace Existing Underwritten Policy </w:t>
      </w:r>
    </w:p>
    <w:p w14:paraId="014B686D"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44F1C7B5"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replacing your current underwritten insurance policy with {{CurrentInsurer}} and apply for a new underwritten insurance policy with {{RecommendedInsurer}} to see if there is the possibility of obtaining personal insurance suited to your needs (as assessed in this advice) at a reasonable cost. This strategy is consistent with your stated objective of {{ClientQuote}}.</w:t>
      </w:r>
    </w:p>
    <w:p w14:paraId="0A8747BF"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02D812ED" w14:textId="77777777" w:rsidR="0072167F" w:rsidRPr="0072167F" w:rsidRDefault="0072167F" w:rsidP="0072167F">
      <w:pPr>
        <w:spacing w:line="256" w:lineRule="auto"/>
        <w:rPr>
          <w:rFonts w:ascii="Calibri" w:eastAsia="Aptos" w:hAnsi="Calibri" w:cs="Calibri"/>
          <w:b/>
          <w:bCs/>
          <w:sz w:val="22"/>
          <w:szCs w:val="22"/>
        </w:rPr>
      </w:pPr>
      <w:r w:rsidRPr="0072167F">
        <w:rPr>
          <w:rFonts w:ascii="Calibri" w:eastAsia="Aptos" w:hAnsi="Calibri" w:cs="Calibri"/>
          <w:b/>
          <w:bCs/>
          <w:sz w:val="22"/>
          <w:szCs w:val="22"/>
        </w:rPr>
        <w:t>Please refer to ‘Our Insurance Strategy’ section of this advice for further information.</w:t>
      </w:r>
    </w:p>
    <w:p w14:paraId="365ACBD7"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{{Scenario2f}} </w:t>
      </w:r>
    </w:p>
    <w:p w14:paraId="544AC45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lang w:val="en-NZ"/>
        </w:rPr>
        <w:t>Insurance Fees – Fee from Product</w:t>
      </w:r>
      <w:r w:rsidRPr="0072167F">
        <w:rPr>
          <w:rFonts w:ascii="Calibri" w:eastAsia="Aptos" w:hAnsi="Calibri" w:cs="Calibri"/>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8"/>
        <w:gridCol w:w="996"/>
        <w:gridCol w:w="919"/>
        <w:gridCol w:w="1964"/>
        <w:gridCol w:w="919"/>
        <w:gridCol w:w="1964"/>
      </w:tblGrid>
      <w:tr w:rsidR="0072167F" w:rsidRPr="0072167F" w14:paraId="3E537B0B" w14:textId="77777777">
        <w:trPr>
          <w:trHeight w:val="600"/>
        </w:trPr>
        <w:tc>
          <w:tcPr>
            <w:tcW w:w="653"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535BD251"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Insurer</w:t>
            </w:r>
            <w:r w:rsidRPr="0072167F">
              <w:rPr>
                <w:rFonts w:ascii="Calibri" w:eastAsia="Aptos" w:hAnsi="Calibri" w:cs="Calibri"/>
                <w:sz w:val="22"/>
                <w:szCs w:val="22"/>
              </w:rPr>
              <w:t> </w:t>
            </w:r>
          </w:p>
        </w:tc>
        <w:tc>
          <w:tcPr>
            <w:tcW w:w="678"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04A03F8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Initial Premium*</w:t>
            </w:r>
            <w:r w:rsidRPr="0072167F">
              <w:rPr>
                <w:rFonts w:ascii="Calibri" w:eastAsia="Aptos" w:hAnsi="Calibri" w:cs="Calibri"/>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2B2BAB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Upfront Commission</w:t>
            </w:r>
            <w:r w:rsidRPr="0072167F">
              <w:rPr>
                <w:rFonts w:ascii="Calibri" w:eastAsia="Aptos" w:hAnsi="Calibri" w:cs="Calibri"/>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6DB11A86"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b/>
                <w:bCs/>
                <w:sz w:val="22"/>
                <w:szCs w:val="22"/>
              </w:rPr>
              <w:t>On-Going Commission</w:t>
            </w:r>
            <w:r w:rsidRPr="0072167F">
              <w:rPr>
                <w:rFonts w:ascii="Calibri" w:eastAsia="Aptos" w:hAnsi="Calibri" w:cs="Calibri"/>
                <w:sz w:val="22"/>
                <w:szCs w:val="22"/>
              </w:rPr>
              <w:t> </w:t>
            </w:r>
          </w:p>
        </w:tc>
      </w:tr>
      <w:tr w:rsidR="0072167F" w:rsidRPr="0072167F" w14:paraId="4EE03854" w14:textId="77777777">
        <w:trPr>
          <w:trHeight w:val="420"/>
        </w:trPr>
        <w:tc>
          <w:tcPr>
            <w:tcW w:w="653" w:type="pct"/>
            <w:vMerge w:val="restart"/>
            <w:tcBorders>
              <w:top w:val="single" w:sz="6" w:space="0" w:color="BFBFBF"/>
              <w:left w:val="single" w:sz="6" w:space="0" w:color="BFBFBF"/>
              <w:bottom w:val="single" w:sz="6" w:space="0" w:color="BFBFBF"/>
              <w:right w:val="single" w:sz="6" w:space="0" w:color="BFBFBF"/>
            </w:tcBorders>
            <w:vAlign w:val="center"/>
            <w:hideMark/>
          </w:tcPr>
          <w:p w14:paraId="23A43249"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{{RecommendedInsurer}}</w:t>
            </w:r>
          </w:p>
        </w:tc>
        <w:tc>
          <w:tcPr>
            <w:tcW w:w="678" w:type="pct"/>
            <w:vMerge w:val="restart"/>
            <w:tcBorders>
              <w:top w:val="single" w:sz="6" w:space="0" w:color="BFBFBF"/>
              <w:left w:val="single" w:sz="6" w:space="0" w:color="BFBFBF"/>
              <w:bottom w:val="single" w:sz="6" w:space="0" w:color="BFBFBF"/>
              <w:right w:val="single" w:sz="6" w:space="0" w:color="BFBFBF"/>
            </w:tcBorders>
            <w:vAlign w:val="center"/>
            <w:hideMark/>
          </w:tcPr>
          <w:p w14:paraId="6D29D376"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$p1 p.a.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78A257D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$0.0 p.a. (66%)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0711BF3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0.0 p.a. (22%) </w:t>
            </w:r>
          </w:p>
        </w:tc>
      </w:tr>
      <w:tr w:rsidR="0072167F" w:rsidRPr="0072167F" w14:paraId="7ACAC998"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0ADDC895"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7964BC57" w14:textId="77777777" w:rsidR="0072167F" w:rsidRPr="0072167F" w:rsidRDefault="0072167F" w:rsidP="0072167F">
            <w:pPr>
              <w:spacing w:after="0" w:line="256" w:lineRule="auto"/>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289A48F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1EF2DF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(90%)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0FC4041A"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6DDE0DF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p.a. (90%) </w:t>
            </w:r>
          </w:p>
        </w:tc>
      </w:tr>
      <w:tr w:rsidR="0072167F" w:rsidRPr="0072167F" w14:paraId="111ED8ED"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0A4B8A4" w14:textId="77777777" w:rsidR="0072167F" w:rsidRPr="0072167F" w:rsidRDefault="0072167F" w:rsidP="0072167F">
            <w:pPr>
              <w:spacing w:after="0" w:line="256" w:lineRule="auto"/>
              <w:rPr>
                <w:rFonts w:ascii="Calibri" w:eastAsia="Aptos" w:hAnsi="Calibri" w:cs="Calibri"/>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A4C3F1F" w14:textId="77777777" w:rsidR="0072167F" w:rsidRPr="0072167F" w:rsidRDefault="0072167F" w:rsidP="0072167F">
            <w:pPr>
              <w:spacing w:after="0" w:line="256" w:lineRule="auto"/>
              <w:rPr>
                <w:rFonts w:ascii="Calibri" w:eastAsia="Aptos" w:hAnsi="Calibri" w:cs="Calibri"/>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3A1E766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Payable to Licensee, </w:t>
            </w:r>
            <w:r w:rsidRPr="0072167F">
              <w:rPr>
                <w:rFonts w:ascii="Calibri" w:eastAsia="Aptos" w:hAnsi="Calibri" w:cs="Calibri"/>
                <w:sz w:val="22"/>
                <w:szCs w:val="22"/>
              </w:rPr>
              <w:lastRenderedPageBreak/>
              <w:t>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3DB14E1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lastRenderedPageBreak/>
              <w:t>Payable to Brightday Australia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560CDDA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Payable to Licensee, </w:t>
            </w:r>
            <w:r w:rsidRPr="0072167F">
              <w:rPr>
                <w:rFonts w:ascii="Calibri" w:eastAsia="Aptos" w:hAnsi="Calibri" w:cs="Calibri"/>
                <w:sz w:val="22"/>
                <w:szCs w:val="22"/>
              </w:rPr>
              <w:lastRenderedPageBreak/>
              <w:t>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6A05D0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lastRenderedPageBreak/>
              <w:t>Payable to Brightday Australia </w:t>
            </w:r>
          </w:p>
        </w:tc>
      </w:tr>
    </w:tbl>
    <w:p w14:paraId="6774B2B8" w14:textId="77777777" w:rsidR="0072167F" w:rsidRPr="0072167F" w:rsidRDefault="0072167F" w:rsidP="0072167F">
      <w:pPr>
        <w:spacing w:line="256" w:lineRule="auto"/>
        <w:rPr>
          <w:rFonts w:ascii="Calibri" w:eastAsia="Aptos" w:hAnsi="Calibri" w:cs="Calibri"/>
          <w:b/>
          <w:bCs/>
          <w:sz w:val="22"/>
          <w:szCs w:val="22"/>
        </w:rPr>
      </w:pPr>
      <w:r w:rsidRPr="0072167F">
        <w:rPr>
          <w:rFonts w:ascii="Calibri" w:eastAsia="Aptos" w:hAnsi="Calibri" w:cs="Calibri"/>
          <w:b/>
          <w:bCs/>
          <w:sz w:val="22"/>
          <w:szCs w:val="22"/>
        </w:rPr>
        <w:t>*Premium before the 15% superannuation rollover rebate.</w:t>
      </w:r>
    </w:p>
    <w:p w14:paraId="02F926A6"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{{Scenario2g}} </w:t>
      </w:r>
    </w:p>
    <w:p w14:paraId="2B4C4DB4"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p>
    <w:p w14:paraId="294DA9FE"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237F3736"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r w:rsidRPr="0072167F">
        <w:rPr>
          <w:rFonts w:ascii="Calibri" w:eastAsia="Lucida Bright" w:hAnsi="Calibri" w:cs="Calibri"/>
          <w:b/>
          <w:color w:val="002060"/>
          <w:kern w:val="0"/>
          <w:sz w:val="28"/>
          <w:szCs w:val="28"/>
          <w:lang w:val="en-NZ" w:eastAsia="en-AU"/>
          <w14:ligatures w14:val="none"/>
        </w:rPr>
        <w:t>Replace with new Death, TPD, Income Protection &amp; Trauma Insurance Cover</w:t>
      </w:r>
    </w:p>
    <w:p w14:paraId="6275E676"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0" w:type="auto"/>
        <w:tblLook w:val="06A0" w:firstRow="1" w:lastRow="0" w:firstColumn="1" w:lastColumn="0" w:noHBand="1" w:noVBand="1"/>
      </w:tblPr>
      <w:tblGrid>
        <w:gridCol w:w="2238"/>
        <w:gridCol w:w="2262"/>
        <w:gridCol w:w="2260"/>
        <w:gridCol w:w="2246"/>
      </w:tblGrid>
      <w:tr w:rsidR="0072167F" w:rsidRPr="0072167F" w14:paraId="1E67F5E2" w14:textId="77777777">
        <w:trPr>
          <w:trHeight w:val="300"/>
        </w:trPr>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60172085"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72477E7B"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3BCC31AA"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239A1FB3"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6ABEE0CE"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37C32351"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542EA428"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1C5C622F"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F2F5BC6" w14:textId="77777777" w:rsidR="0072167F" w:rsidRPr="0072167F" w:rsidRDefault="0072167F" w:rsidP="0072167F">
            <w:pPr>
              <w:spacing w:after="2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76E08555"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tc>
      </w:tr>
    </w:tbl>
    <w:p w14:paraId="15509713"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4FC081AD" w14:textId="77777777" w:rsidR="0072167F" w:rsidRPr="0072167F" w:rsidRDefault="0072167F" w:rsidP="0072167F">
      <w:pPr>
        <w:spacing w:before="200" w:after="60" w:line="240" w:lineRule="auto"/>
        <w:jc w:val="both"/>
        <w:rPr>
          <w:rFonts w:ascii="Calibri" w:eastAsia="Lucida Sans" w:hAnsi="Calibri" w:cs="Calibri"/>
          <w:b/>
          <w:bCs/>
          <w:kern w:val="0"/>
          <w:sz w:val="22"/>
          <w:szCs w:val="22"/>
          <w:lang w:eastAsia="en-AU"/>
          <w14:ligatures w14:val="none"/>
        </w:rPr>
      </w:pPr>
      <w:r w:rsidRPr="0072167F">
        <w:rPr>
          <w:rFonts w:ascii="Calibri" w:eastAsia="Lucida Sans" w:hAnsi="Calibri" w:cs="Calibri"/>
          <w:b/>
          <w:bCs/>
          <w:kern w:val="0"/>
          <w:sz w:val="22"/>
          <w:szCs w:val="22"/>
          <w:lang w:eastAsia="en-AU"/>
          <w14:ligatures w14:val="none"/>
        </w:rPr>
        <w:t>New Insurance Cover – Replace Existing Life, TPD, Income Protection and Trauma Cover</w:t>
      </w:r>
    </w:p>
    <w:p w14:paraId="273BB885"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We advise you to apply for new insurance cover with {{RecommendedInsurer}}.</w:t>
      </w:r>
    </w:p>
    <w:p w14:paraId="392284A8"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This advice is intended to replace your existing Life, TPD, Income Protection and Trauma Cover with new cover that is more suitable for your current needs and objectives.</w:t>
      </w:r>
    </w:p>
    <w:p w14:paraId="7C47FFAA" w14:textId="77777777" w:rsidR="0072167F" w:rsidRPr="0072167F" w:rsidRDefault="0072167F" w:rsidP="0072167F">
      <w:pPr>
        <w:spacing w:before="200" w:after="60" w:line="240" w:lineRule="auto"/>
        <w:jc w:val="both"/>
        <w:rPr>
          <w:rFonts w:ascii="Calibri" w:eastAsia="Lucida Sans" w:hAnsi="Calibri" w:cs="Calibri"/>
          <w:b/>
          <w:bCs/>
          <w:kern w:val="0"/>
          <w:sz w:val="22"/>
          <w:szCs w:val="22"/>
          <w:lang w:eastAsia="en-AU"/>
          <w14:ligatures w14:val="none"/>
        </w:rPr>
      </w:pPr>
      <w:r w:rsidRPr="0072167F">
        <w:rPr>
          <w:rFonts w:ascii="Calibri" w:eastAsia="Lucida Sans" w:hAnsi="Calibri" w:cs="Calibri"/>
          <w:b/>
          <w:bCs/>
          <w:kern w:val="0"/>
          <w:sz w:val="22"/>
          <w:szCs w:val="22"/>
          <w:lang w:eastAsia="en-AU"/>
          <w14:ligatures w14:val="none"/>
        </w:rPr>
        <w:t>Premium Funding for the New Insurance Cover</w:t>
      </w:r>
    </w:p>
    <w:p w14:paraId="71280667"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We advise that the Life, TPD, Income Protection and Trauma premiums for the new {{RecommendedInsurer}} policy be funded from your DASH Super Simplifier account via annual rollover.</w:t>
      </w:r>
    </w:p>
    <w:p w14:paraId="278AA21E" w14:textId="77777777" w:rsidR="0072167F" w:rsidRPr="0072167F" w:rsidRDefault="0072167F" w:rsidP="0072167F">
      <w:pPr>
        <w:spacing w:before="200" w:after="6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eastAsia="en-AU"/>
          <w14:ligatures w14:val="none"/>
        </w:rPr>
        <w:t>We advise that your Trauma cover be held outside superannuation and funded personally from your cash flow. This is because Trauma cover is not intended to be funded through superannuation.</w:t>
      </w:r>
    </w:p>
    <w:p w14:paraId="0C7A26C1"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452D6306"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793CBDC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2A48C0DA"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441B2AF6"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([X] day/week waiting period / To Age 65 benefit period).</w:t>
      </w:r>
    </w:p>
    <w:p w14:paraId="614BE8F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$r4 trauma insurance cover (held outside superannuation). {{EndDeleteIfNoScopedTrauma}}</w:t>
      </w:r>
    </w:p>
    <w:p w14:paraId="383473F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4F529636"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2E5985A3"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Trauma premiums funded from personal cashflow. {{EndDeleteIfNoScopedTrauma}}</w:t>
      </w:r>
    </w:p>
    <w:p w14:paraId="3B6886E5"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before rebate: $</w:t>
      </w:r>
      <w:r w:rsidRPr="0072167F">
        <w:rPr>
          <w:rFonts w:ascii="Calibri" w:eastAsia="Lucida Sans" w:hAnsi="Calibri" w:cs="Calibri"/>
          <w:color w:val="333333"/>
          <w:kern w:val="0"/>
          <w:sz w:val="22"/>
          <w:szCs w:val="22"/>
          <w:lang w:val="en-NZ" w:eastAsia="en-AU"/>
          <w14:ligatures w14:val="none"/>
        </w:rPr>
        <w:t xml:space="preserve">p1 </w:t>
      </w:r>
      <w:r w:rsidRPr="0072167F">
        <w:rPr>
          <w:rFonts w:ascii="Calibri" w:eastAsia="Calibri" w:hAnsi="Calibri" w:cs="Calibri"/>
          <w:color w:val="333333"/>
          <w:kern w:val="0"/>
          <w:sz w:val="22"/>
          <w:szCs w:val="22"/>
          <w:lang w:val="en-NZ" w:eastAsia="en-AU"/>
          <w14:ligatures w14:val="none"/>
        </w:rPr>
        <w:t>(inclusive of stamp duty and policy fees).</w:t>
      </w:r>
    </w:p>
    <w:p w14:paraId="340BE060"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after rebate: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46AB8CE7" w14:textId="77777777" w:rsidR="0072167F" w:rsidRPr="0072167F" w:rsidRDefault="0072167F" w:rsidP="0072167F">
      <w:pPr>
        <w:spacing w:before="30" w:after="30" w:line="240" w:lineRule="auto"/>
        <w:jc w:val="both"/>
        <w:rPr>
          <w:rFonts w:ascii="Calibri" w:eastAsia="Calibri" w:hAnsi="Calibri" w:cs="Calibri"/>
          <w:color w:val="333333"/>
          <w:kern w:val="0"/>
          <w:sz w:val="22"/>
          <w:szCs w:val="22"/>
          <w:lang w:val="en-NZ" w:eastAsia="en-AU"/>
          <w14:ligatures w14:val="none"/>
        </w:rPr>
      </w:pPr>
    </w:p>
    <w:p w14:paraId="3E496571" w14:textId="77777777" w:rsidR="0072167F" w:rsidRPr="0072167F" w:rsidRDefault="0072167F" w:rsidP="0072167F">
      <w:pPr>
        <w:spacing w:before="30" w:after="30" w:line="240" w:lineRule="auto"/>
        <w:jc w:val="both"/>
        <w:rPr>
          <w:rFonts w:ascii="Calibri" w:eastAsia="Lucida Sans" w:hAnsi="Calibri" w:cs="Calibri"/>
          <w:b/>
          <w:bCs/>
          <w:kern w:val="0"/>
          <w:sz w:val="22"/>
          <w:szCs w:val="22"/>
          <w:lang w:val="en-NZ" w:eastAsia="en-AU"/>
          <w14:ligatures w14:val="none"/>
        </w:rPr>
      </w:pPr>
      <w:r w:rsidRPr="0072167F">
        <w:rPr>
          <w:rFonts w:ascii="Calibri" w:eastAsia="Lucida Sans" w:hAnsi="Calibri" w:cs="Calibri"/>
          <w:b/>
          <w:bCs/>
          <w:kern w:val="0"/>
          <w:sz w:val="22"/>
          <w:szCs w:val="22"/>
          <w:lang w:val="en-NZ" w:eastAsia="en-AU"/>
          <w14:ligatures w14:val="none"/>
        </w:rPr>
        <w:t>Existing Insurance – Update Premium Funding</w:t>
      </w:r>
    </w:p>
    <w:p w14:paraId="20C56CA1"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50E52864"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advise you to retain your existing insurance policy until your new {{RecommendedInsurer}} application has been assessed, accepted, and placed in force on terms that are acceptable to you.</w:t>
      </w:r>
    </w:p>
    <w:p w14:paraId="024B5E3F"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206B492A"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important because your existing insurance policy currently provides Life, TPD, Income Protection and Trauma cover. If this policy is cancelled or allowed to lapse before the replacement cover is accepted, you may be left without insurance protection.</w:t>
      </w:r>
    </w:p>
    <w:p w14:paraId="4EE2A587"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67F511A5"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Your existing insurance policy is currently funded from your {{CurrentSuperFunds}} account through an Enduring Rollover Authority. As we have recommended that your {{CurrentSuperFunds}} balance be rolled over to your new DASH Super Simplifier account, the premium funding arrangement for your existing insurance policy also needs to be updated during the transition period.</w:t>
      </w:r>
    </w:p>
    <w:p w14:paraId="3FB2CC78"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495AF627"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To do this, we will assist you in completing a new Enduring Rollover Authority so that the premiums for your existing insurance policy are funded from your new DASH Super Simplifier account instead of your {{CurrentSuperFunds}} account.</w:t>
      </w:r>
    </w:p>
    <w:p w14:paraId="41A218D9"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02A01F24"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intended to ensure your existing insurance cover continues without interruption while your new insurance application is being assessed. It will also reduce the risk of your existing policy lapsing because premiums are no longer being funded from your previous {{CurrentSuperFunds}} account.</w:t>
      </w:r>
    </w:p>
    <w:p w14:paraId="53D7678B"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09AC1392"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If your new insurance application is declined, deferred, or only offered with unfavourable terms such as exclusions, premium loadings, or reduced benefits, you should retain your existing insurance policy until suitable replacement cover is available.</w:t>
      </w:r>
    </w:p>
    <w:p w14:paraId="29778AE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6A178E1C"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24B3C71A"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1FE9FEBF"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Your life and TPD cover ensures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6EDEB81B"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{{ClientQuote}}</w:t>
      </w:r>
    </w:p>
    <w:p w14:paraId="7149D207"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{{ClientQuote}}</w:t>
      </w:r>
    </w:p>
    <w:p w14:paraId="380B37E0"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{{ClientQuote}}</w:t>
      </w:r>
    </w:p>
    <w:p w14:paraId="216B646B"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{{ClientQuote}}</w:t>
      </w:r>
    </w:p>
    <w:p w14:paraId="2FF820C2"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5D0D7BA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694EADCE"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commentRangeStart w:id="21"/>
      <w:r w:rsidRPr="0072167F">
        <w:rPr>
          <w:rFonts w:ascii="Calibri" w:eastAsia="Lucida Sans" w:hAnsi="Calibri" w:cs="Calibri"/>
          <w:color w:val="333333"/>
          <w:kern w:val="0"/>
          <w:sz w:val="22"/>
          <w:szCs w:val="22"/>
          <w:lang w:val="en-NZ" w:eastAsia="en-AU"/>
          <w14:ligatures w14:val="none"/>
        </w:rPr>
        <w:t xml:space="preserve">[X day/week] </w:t>
      </w:r>
      <w:commentRangeEnd w:id="21"/>
      <w:r w:rsidRPr="0072167F">
        <w:rPr>
          <w:rStyle w:val="CommentReference"/>
          <w:rFonts w:eastAsia="Lucida Sans"/>
          <w:color w:val="333333"/>
          <w:kern w:val="0"/>
          <w:sz w:val="22"/>
          <w:szCs w:val="22"/>
          <w:lang w:val="en-NZ" w:eastAsia="en-AU"/>
          <w14:ligatures w14:val="none"/>
        </w:rPr>
        <w:commentReference w:id="21"/>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0A6EB1BF"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lastRenderedPageBreak/>
        <w:t xml:space="preserve">A benefit period </w:t>
      </w:r>
      <w:r w:rsidRPr="0072167F">
        <w:rPr>
          <w:rFonts w:ascii="Calibri" w:eastAsia="Lucida Sans" w:hAnsi="Calibri" w:cs="Calibri"/>
          <w:color w:val="333333"/>
          <w:kern w:val="0"/>
          <w:sz w:val="22"/>
          <w:szCs w:val="22"/>
          <w:highlight w:val="yellow"/>
          <w:lang w:val="en-NZ" w:eastAsia="en-AU"/>
          <w14:ligatures w14:val="none"/>
        </w:rPr>
        <w:t>to age 65</w:t>
      </w:r>
      <w:r w:rsidRPr="0072167F">
        <w:rPr>
          <w:rFonts w:ascii="Calibri" w:eastAsia="Lucida Sans" w:hAnsi="Calibri" w:cs="Calibri"/>
          <w:color w:val="333333"/>
          <w:kern w:val="0"/>
          <w:sz w:val="22"/>
          <w:szCs w:val="22"/>
          <w:lang w:val="en-NZ" w:eastAsia="en-AU"/>
          <w14:ligatures w14:val="none"/>
        </w:rPr>
        <w:t xml:space="preserve"> provides long-term protection if you are unable to work.</w:t>
      </w:r>
    </w:p>
    <w:p w14:paraId="53A5B42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16FDAFEA"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1D5252C4"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7A3DE9DD"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72167F">
        <w:rPr>
          <w:rFonts w:ascii="Calibri" w:eastAsia="Lucida Sans" w:hAnsi="Calibri" w:cs="Calibri"/>
          <w:kern w:val="0"/>
          <w:sz w:val="22"/>
          <w:szCs w:val="22"/>
          <w:lang w:eastAsia="en-AU"/>
          <w14:ligatures w14:val="none"/>
        </w:rPr>
        <w:t> </w:t>
      </w:r>
    </w:p>
    <w:p w14:paraId="3441BA1F"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72167F">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72167F">
        <w:rPr>
          <w:rFonts w:ascii="Calibri" w:eastAsia="Lucida Sans" w:hAnsi="Calibri" w:cs="Calibri"/>
          <w:kern w:val="0"/>
          <w:sz w:val="22"/>
          <w:szCs w:val="22"/>
          <w:highlight w:val="yellow"/>
          <w:lang w:eastAsia="en-AU"/>
          <w14:ligatures w14:val="none"/>
        </w:rPr>
        <w:t> </w:t>
      </w:r>
    </w:p>
    <w:p w14:paraId="588E1465" w14:textId="77777777" w:rsidR="0072167F" w:rsidRPr="0072167F" w:rsidRDefault="0072167F" w:rsidP="0072167F">
      <w:pPr>
        <w:numPr>
          <w:ilvl w:val="0"/>
          <w:numId w:val="6"/>
        </w:numPr>
        <w:spacing w:after="0" w:line="240" w:lineRule="auto"/>
        <w:contextualSpacing/>
        <w:rPr>
          <w:rFonts w:ascii="Calibri" w:eastAsia="Aptos" w:hAnsi="Calibri" w:cs="Calibri"/>
          <w:highlight w:val="yellow"/>
        </w:rPr>
      </w:pPr>
      <w:r w:rsidRPr="0072167F">
        <w:rPr>
          <w:rFonts w:ascii="Calibri" w:eastAsia="Aptos" w:hAnsi="Calibri" w:cs="Calibri"/>
          <w:highlight w:val="yellow"/>
        </w:rPr>
        <w:t>'Own Occupation' Definition: A benefit is payable if you are unable to return to your specific occupation at the time of disablement, regardless of your ability to work in a different role. This definition is only available outside superannuation.</w:t>
      </w:r>
    </w:p>
    <w:p w14:paraId="5DB15E6D"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Increasing Claim Benefit: While you are on claim, your monthly benefit is increased annually in line with CPI, preserving its real value over time. The indexed amount also becomes your new insured benefit once the claim ends.</w:t>
      </w:r>
      <w:r w:rsidRPr="0072167F">
        <w:rPr>
          <w:rFonts w:ascii="Calibri" w:eastAsia="Lucida Sans" w:hAnsi="Calibri" w:cs="Calibri"/>
          <w:kern w:val="0"/>
          <w:sz w:val="22"/>
          <w:szCs w:val="22"/>
          <w:lang w:eastAsia="en-AU"/>
          <w14:ligatures w14:val="none"/>
        </w:rPr>
        <w:t> </w:t>
      </w:r>
    </w:p>
    <w:p w14:paraId="78805F79"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6FDBAA07"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Cover Quality (Trauma): As described above under Life Insurance.</w:t>
      </w:r>
    </w:p>
    <w:p w14:paraId="5916BF29"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58B06208" w14:textId="77777777" w:rsidR="0072167F" w:rsidRPr="0072167F" w:rsidRDefault="0072167F" w:rsidP="0072167F">
      <w:pPr>
        <w:numPr>
          <w:ilvl w:val="0"/>
          <w:numId w:val="6"/>
        </w:numPr>
        <w:spacing w:line="256" w:lineRule="auto"/>
        <w:contextualSpacing/>
        <w:rPr>
          <w:rFonts w:ascii="Calibri" w:eastAsia="Aptos" w:hAnsi="Calibri" w:cs="Calibri"/>
        </w:rPr>
      </w:pPr>
      <w:r w:rsidRPr="0072167F">
        <w:rPr>
          <w:rFonts w:ascii="Calibri" w:eastAsia="Aptos" w:hAnsi="Calibri" w:cs="Calibri"/>
        </w:rPr>
        <w:t>Upon completion of the ERA, your {{CurrentInsurer}} premiums will be deducted directly from your DASH Super Simplifier account, ensuring continuity of your Life, TPD and Income Protection cover without interruption following the transition from {{CurrentSuperFunds}}.</w:t>
      </w:r>
    </w:p>
    <w:p w14:paraId="01ADBA75"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00D6BD0D"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491F4516"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4FAA31A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4F3FCA8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5D4893D9"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445CD5A1"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Trauma cover cannot be held within superannuation as it does not meet a condition of release under the SIS Act. It will be held as a personal policy. Premiums are paid from after-tax income </w:t>
      </w:r>
      <w:r w:rsidRPr="0072167F">
        <w:rPr>
          <w:rFonts w:ascii="Calibri" w:eastAsia="Lucida Sans" w:hAnsi="Calibri" w:cs="Calibri"/>
          <w:color w:val="333333"/>
          <w:kern w:val="0"/>
          <w:sz w:val="22"/>
          <w:szCs w:val="22"/>
          <w:lang w:val="en-NZ" w:eastAsia="en-AU"/>
          <w14:ligatures w14:val="none"/>
        </w:rPr>
        <w:lastRenderedPageBreak/>
        <w:t>and are not tax deductible. The benefit is paid directly to you on diagnosis and is generally received tax-free.</w:t>
      </w:r>
    </w:p>
    <w:p w14:paraId="387C6D9C"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1885D7A2"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61AE3326"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72ED15B7"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0C66F05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22"/>
      <w:r w:rsidRPr="0072167F">
        <w:rPr>
          <w:rFonts w:ascii="Calibri" w:eastAsia="Calibri" w:hAnsi="Calibri" w:cs="Calibri"/>
          <w:color w:val="333333"/>
          <w:kern w:val="0"/>
          <w:sz w:val="22"/>
          <w:szCs w:val="22"/>
          <w:lang w:val="en-NZ" w:eastAsia="en-AU"/>
          <w14:ligatures w14:val="none"/>
        </w:rPr>
        <w:t>Lump sum death benefits paid to a tax dependant (spouse, child under 18, interdependency or financially dependent person) are entirely tax-free.</w:t>
      </w:r>
      <w:commentRangeEnd w:id="22"/>
      <w:r w:rsidRPr="0072167F">
        <w:rPr>
          <w:rStyle w:val="CommentReference"/>
          <w:rFonts w:ascii="Lucida Sans" w:eastAsia="Lucida Sans" w:hAnsi="Lucida Sans" w:cs="Lucida Sans"/>
          <w:kern w:val="0"/>
          <w:sz w:val="22"/>
          <w:szCs w:val="22"/>
          <w:lang w:val="en-NZ" w:eastAsia="en-AU"/>
          <w14:ligatures w14:val="none"/>
        </w:rPr>
        <w:commentReference w:id="22"/>
      </w:r>
    </w:p>
    <w:p w14:paraId="641DF70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6C9A390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23"/>
      <w:r w:rsidRPr="0072167F">
        <w:rPr>
          <w:rFonts w:ascii="Calibri" w:eastAsia="Calibri" w:hAnsi="Calibri" w:cs="Calibri"/>
          <w:color w:val="333333"/>
          <w:kern w:val="0"/>
          <w:sz w:val="22"/>
          <w:szCs w:val="22"/>
          <w:lang w:val="en-NZ" w:eastAsia="en-AU"/>
          <w14:ligatures w14:val="none"/>
        </w:rPr>
        <w:t>Adult children over 18 must have been financially dependent on you at the time of death to qualify as a tax dependant.</w:t>
      </w:r>
      <w:commentRangeEnd w:id="23"/>
      <w:r w:rsidRPr="0072167F">
        <w:rPr>
          <w:rStyle w:val="CommentReference"/>
          <w:rFonts w:ascii="Lucida Sans" w:eastAsia="Lucida Sans" w:hAnsi="Lucida Sans" w:cs="Lucida Sans"/>
          <w:kern w:val="0"/>
          <w:sz w:val="22"/>
          <w:szCs w:val="22"/>
          <w:lang w:val="en-NZ" w:eastAsia="en-AU"/>
          <w14:ligatures w14:val="none"/>
        </w:rPr>
        <w:commentReference w:id="23"/>
      </w:r>
    </w:p>
    <w:p w14:paraId="7389D26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benefit payments received outside of superannuation are not subject to tax withholding by the insurer; however, these benefits are generally assessable as income and you may be required to include them in your tax return - we recommend seeking independent tax advice regarding your specific circumstances.</w:t>
      </w:r>
    </w:p>
    <w:p w14:paraId="095A6B34"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CCF680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6BD5DE7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06C3FE2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27F9FB4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3C2AB0B5"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CC9F3A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7A946C8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2B159A91"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76D786D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455BC71C"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6CF24639"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57CFCB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46F86DD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439BD8FB"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CDFEE46"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lastRenderedPageBreak/>
        <w:t>Any (&amp; Own) o</w:t>
      </w:r>
      <w:r w:rsidRPr="0072167F">
        <w:rPr>
          <w:rFonts w:ascii="Calibri" w:eastAsia="Calibri" w:hAnsi="Calibri" w:cs="Calibri"/>
          <w:b/>
          <w:bCs/>
          <w:color w:val="333333"/>
          <w:kern w:val="0"/>
          <w:sz w:val="22"/>
          <w:szCs w:val="22"/>
          <w:lang w:val="en-NZ" w:eastAsia="en-AU"/>
          <w14:ligatures w14:val="none"/>
        </w:rPr>
        <w:t>ccupation definition:</w:t>
      </w:r>
    </w:p>
    <w:p w14:paraId="45C4CC2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29D883A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724074B0"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DC972E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244A0892"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47379E28"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3BBB4B8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1B4E7D6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2D2E75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6A53CF2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2C3E843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7562767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5D686AB5"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09D27EB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6B55027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74C2EA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00A58E2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6A4B932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705964A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30787C3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19433B4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4346DE9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Non-dependant beneficiaries may face tax of up to 17% on the taxed element and 32% on the untaxed element of the taxable component.</w:t>
      </w:r>
    </w:p>
    <w:p w14:paraId="10D592EF"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there is a delay in establishing the ERA following the creation of your DASH Super Simplifier account, a premium payment may be missed during the transition. We will work to minimise this risk by prioritising the completion of the ERA as part of the implementation process.</w:t>
      </w:r>
    </w:p>
    <w:p w14:paraId="6C729305"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 should ensure that any existing payment arrangement for your Neos Protection premiums is not cancelled until the ERA has been confirmed as active and payments are being successfully funded from your DASH Super Simplifier account.</w:t>
      </w:r>
    </w:p>
    <w:p w14:paraId="027F0980" w14:textId="77777777" w:rsidR="0072167F" w:rsidRPr="0072167F" w:rsidRDefault="0072167F" w:rsidP="0072167F">
      <w:pPr>
        <w:numPr>
          <w:ilvl w:val="0"/>
          <w:numId w:val="5"/>
        </w:numPr>
        <w:spacing w:line="256" w:lineRule="auto"/>
        <w:contextualSpacing/>
        <w:rPr>
          <w:rFonts w:ascii="Calibri" w:eastAsia="Calibri" w:hAnsi="Calibri" w:cs="Calibri"/>
          <w:color w:val="333333"/>
          <w:kern w:val="0"/>
          <w:lang w:val="en-NZ" w:eastAsia="en-AU"/>
          <w14:ligatures w14:val="none"/>
        </w:rPr>
      </w:pPr>
      <w:r w:rsidRPr="0072167F">
        <w:rPr>
          <w:rFonts w:ascii="Calibri" w:eastAsia="Calibri" w:hAnsi="Calibri" w:cs="Calibri"/>
          <w:color w:val="333333"/>
          <w:kern w:val="0"/>
          <w:lang w:val="en-NZ" w:eastAsia="en-AU"/>
          <w14:ligatures w14:val="none"/>
        </w:rPr>
        <w:t>It is important that your DASH Super Simplifier account maintains a sufficient balance to meet ongoing premium payments across all three insurance components, as a shortfall could place your Life, TPD and Income Protection cover at risk of lapsing.</w:t>
      </w:r>
    </w:p>
    <w:p w14:paraId="5E9C2F84" w14:textId="77777777" w:rsidR="0072167F" w:rsidRPr="0072167F" w:rsidRDefault="0072167F" w:rsidP="0072167F">
      <w:pPr>
        <w:spacing w:before="30" w:after="30" w:line="240" w:lineRule="auto"/>
        <w:ind w:left="720"/>
        <w:jc w:val="both"/>
        <w:rPr>
          <w:rFonts w:ascii="Lucida Sans" w:eastAsia="Lucida Sans" w:hAnsi="Lucida Sans" w:cs="Lucida Sans"/>
          <w:kern w:val="0"/>
          <w:sz w:val="22"/>
          <w:szCs w:val="22"/>
          <w:lang w:val="en-NZ" w:eastAsia="en-AU"/>
          <w14:ligatures w14:val="none"/>
        </w:rPr>
      </w:pPr>
    </w:p>
    <w:p w14:paraId="28D7C7C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7916F7B3"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01297DE6"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FCF9B6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4A887BE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710643F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18694FD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1B27C1B2"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5F3E890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7D1CAB2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4FE026C1"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653B9D8B"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3B17B8C2"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1817CD76"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6431D951"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676AF421"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0D2491EC"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4EFECED8"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2052129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079F970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5A43BA3A"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1070AFAC"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4E1016B3"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58133BA7"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734C1DCE"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4A2066C4"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Replace</w:t>
            </w:r>
          </w:p>
        </w:tc>
      </w:tr>
      <w:tr w:rsidR="0072167F" w:rsidRPr="0072167F" w14:paraId="3ACF9812"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74E45653"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3" w:type="dxa"/>
            <w:tcBorders>
              <w:top w:val="single" w:sz="4" w:space="0" w:color="808080"/>
              <w:left w:val="single" w:sz="24" w:space="0" w:color="FFFFFF"/>
              <w:bottom w:val="single" w:sz="4" w:space="0" w:color="808080"/>
              <w:right w:val="nil"/>
            </w:tcBorders>
            <w:vAlign w:val="center"/>
            <w:hideMark/>
          </w:tcPr>
          <w:p w14:paraId="76D09420"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{{RecommendedInsurer}}</w:t>
            </w:r>
          </w:p>
        </w:tc>
      </w:tr>
      <w:tr w:rsidR="0072167F" w:rsidRPr="0072167F" w14:paraId="79658AEF" w14:textId="77777777">
        <w:trPr>
          <w:trHeight w:val="316"/>
        </w:trPr>
        <w:tc>
          <w:tcPr>
            <w:tcW w:w="4372" w:type="dxa"/>
            <w:tcBorders>
              <w:top w:val="single" w:sz="4" w:space="0" w:color="808080"/>
              <w:left w:val="nil"/>
              <w:bottom w:val="single" w:sz="4" w:space="0" w:color="808080"/>
              <w:right w:val="single" w:sz="24" w:space="0" w:color="FFFFFF"/>
            </w:tcBorders>
            <w:hideMark/>
          </w:tcPr>
          <w:p w14:paraId="4909BB8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156C5E2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636EE796" w14:textId="77777777">
        <w:trPr>
          <w:trHeight w:val="316"/>
        </w:trPr>
        <w:tc>
          <w:tcPr>
            <w:tcW w:w="4372" w:type="dxa"/>
            <w:tcBorders>
              <w:top w:val="single" w:sz="4" w:space="0" w:color="808080"/>
              <w:left w:val="nil"/>
              <w:bottom w:val="single" w:sz="4" w:space="0" w:color="808080"/>
              <w:right w:val="single" w:sz="24" w:space="0" w:color="FFFFFF"/>
            </w:tcBorders>
            <w:hideMark/>
          </w:tcPr>
          <w:p w14:paraId="478FE191"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75CD637F"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4E96B3CE" w14:textId="77777777">
        <w:trPr>
          <w:trHeight w:val="316"/>
        </w:trPr>
        <w:tc>
          <w:tcPr>
            <w:tcW w:w="4372" w:type="dxa"/>
            <w:tcBorders>
              <w:top w:val="single" w:sz="4" w:space="0" w:color="808080"/>
              <w:left w:val="nil"/>
              <w:bottom w:val="single" w:sz="4" w:space="0" w:color="808080"/>
              <w:right w:val="single" w:sz="24" w:space="0" w:color="FFFFFF"/>
            </w:tcBorders>
            <w:hideMark/>
          </w:tcPr>
          <w:p w14:paraId="30B7476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023BE39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38E0B4E4" w14:textId="77777777">
        <w:trPr>
          <w:trHeight w:val="316"/>
        </w:trPr>
        <w:tc>
          <w:tcPr>
            <w:tcW w:w="4372" w:type="dxa"/>
            <w:tcBorders>
              <w:top w:val="single" w:sz="4" w:space="0" w:color="808080"/>
              <w:left w:val="nil"/>
              <w:bottom w:val="single" w:sz="4" w:space="0" w:color="808080"/>
              <w:right w:val="single" w:sz="24" w:space="0" w:color="FFFFFF"/>
            </w:tcBorders>
            <w:hideMark/>
          </w:tcPr>
          <w:p w14:paraId="067CB62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hideMark/>
          </w:tcPr>
          <w:p w14:paraId="796528F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269FF339" w14:textId="77777777">
        <w:trPr>
          <w:trHeight w:val="316"/>
        </w:trPr>
        <w:tc>
          <w:tcPr>
            <w:tcW w:w="4372" w:type="dxa"/>
            <w:tcBorders>
              <w:top w:val="single" w:sz="4" w:space="0" w:color="808080"/>
              <w:left w:val="nil"/>
              <w:bottom w:val="single" w:sz="4" w:space="0" w:color="808080"/>
              <w:right w:val="single" w:sz="24" w:space="0" w:color="FFFFFF"/>
            </w:tcBorders>
            <w:hideMark/>
          </w:tcPr>
          <w:p w14:paraId="1F8854B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4C279C3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107AEA34" w14:textId="77777777">
        <w:trPr>
          <w:trHeight w:val="316"/>
        </w:trPr>
        <w:tc>
          <w:tcPr>
            <w:tcW w:w="4372" w:type="dxa"/>
            <w:tcBorders>
              <w:top w:val="single" w:sz="4" w:space="0" w:color="808080"/>
              <w:left w:val="nil"/>
              <w:bottom w:val="single" w:sz="4" w:space="0" w:color="808080"/>
              <w:right w:val="single" w:sz="24" w:space="0" w:color="FFFFFF"/>
            </w:tcBorders>
            <w:hideMark/>
          </w:tcPr>
          <w:p w14:paraId="61428901"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Pr="0072167F">
              <w:rPr>
                <w:rFonts w:ascii="Calibri" w:eastAsia="Lucida Sans" w:hAnsi="Calibri" w:cs="Calibri"/>
                <w:b/>
                <w:color w:val="000000"/>
                <w:kern w:val="0"/>
                <w:sz w:val="22"/>
                <w:szCs w:val="22"/>
                <w:vertAlign w:val="superscript"/>
                <w:lang w:val="en-NZ" w:eastAsia="en-AU"/>
                <w14:ligatures w14:val="none"/>
              </w:rPr>
              <w:footnoteReference w:id="2"/>
            </w:r>
          </w:p>
        </w:tc>
        <w:tc>
          <w:tcPr>
            <w:tcW w:w="5103" w:type="dxa"/>
            <w:tcBorders>
              <w:top w:val="single" w:sz="4" w:space="0" w:color="808080"/>
              <w:left w:val="single" w:sz="24" w:space="0" w:color="FFFFFF"/>
              <w:bottom w:val="single" w:sz="4" w:space="0" w:color="808080"/>
              <w:right w:val="nil"/>
            </w:tcBorders>
            <w:hideMark/>
          </w:tcPr>
          <w:p w14:paraId="508EC72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231119BF"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567787DC"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5103" w:type="dxa"/>
            <w:tcBorders>
              <w:top w:val="single" w:sz="4" w:space="0" w:color="808080"/>
              <w:left w:val="single" w:sz="24" w:space="0" w:color="FFFFFF"/>
              <w:bottom w:val="single" w:sz="4" w:space="0" w:color="808080"/>
              <w:right w:val="nil"/>
            </w:tcBorders>
            <w:shd w:val="clear" w:color="auto" w:fill="123559"/>
          </w:tcPr>
          <w:p w14:paraId="42A3DAE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1218F6A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21581B6"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6E1E0E5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0706671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2BC0105"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6180032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71F6C479"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BAE5286"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09A09EB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09C9EF3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2DC53EA"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798BF885"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7620D52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2EAF636"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2AF4384E"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1EBD4B3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49D8085"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0958623C"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21413C4"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EFAAE3B"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1FAEAF1"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61C1820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7471579"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7D0FC9E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2976937A"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7A5272B"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3" w:type="dxa"/>
            <w:tcBorders>
              <w:top w:val="single" w:sz="4" w:space="0" w:color="808080"/>
              <w:left w:val="single" w:sz="24" w:space="0" w:color="FFFFFF"/>
              <w:bottom w:val="single" w:sz="4" w:space="0" w:color="808080"/>
              <w:right w:val="nil"/>
            </w:tcBorders>
            <w:vAlign w:val="center"/>
          </w:tcPr>
          <w:p w14:paraId="75DC8F69"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34390EC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5046B3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5590EF4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1A5E816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BF9A04C"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3" w:type="dxa"/>
            <w:tcBorders>
              <w:top w:val="single" w:sz="4" w:space="0" w:color="808080"/>
              <w:left w:val="single" w:sz="24" w:space="0" w:color="FFFFFF"/>
              <w:bottom w:val="single" w:sz="4" w:space="0" w:color="808080"/>
              <w:right w:val="nil"/>
            </w:tcBorders>
            <w:vAlign w:val="center"/>
            <w:hideMark/>
          </w:tcPr>
          <w:p w14:paraId="0287449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60 days</w:t>
            </w:r>
          </w:p>
        </w:tc>
      </w:tr>
      <w:tr w:rsidR="0072167F" w:rsidRPr="0072167F" w14:paraId="422C086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6967F7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46A4FA8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To Age 65</w:t>
            </w:r>
          </w:p>
        </w:tc>
      </w:tr>
      <w:tr w:rsidR="0072167F" w:rsidRPr="0072167F" w14:paraId="13EF58A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E4A23F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6D52937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30A0234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028C93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17BC5F49"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5B0A8C71"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A751CC7"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49DDBF8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77937F6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EBAAD6F"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1A9C41C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35C5973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08C4B2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12C910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5BD2BC9"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847A7C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 xml:space="preserve">Trauma Reinstatement </w:t>
            </w:r>
          </w:p>
        </w:tc>
        <w:tc>
          <w:tcPr>
            <w:tcW w:w="5103" w:type="dxa"/>
            <w:tcBorders>
              <w:top w:val="single" w:sz="4" w:space="0" w:color="808080"/>
              <w:left w:val="single" w:sz="24" w:space="0" w:color="FFFFFF"/>
              <w:bottom w:val="single" w:sz="4" w:space="0" w:color="808080"/>
              <w:right w:val="nil"/>
            </w:tcBorders>
            <w:vAlign w:val="center"/>
            <w:hideMark/>
          </w:tcPr>
          <w:p w14:paraId="6FFC1BA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bl>
    <w:p w14:paraId="3545835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46CC080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C5CDE92"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highlight w:val="yellow"/>
          <w:lang w:val="en-NZ" w:eastAsia="en-AU"/>
          <w14:ligatures w14:val="none"/>
        </w:rPr>
        <w:t>IMPORTANT REPLACEMENT INFORMATION – Do not cancel your current insurance policy until your new insurance policy has been accepted and the cover is in-force.</w:t>
      </w:r>
    </w:p>
    <w:p w14:paraId="31D33B57"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0F984A35"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lastRenderedPageBreak/>
        <w:t>Notes:</w:t>
      </w:r>
    </w:p>
    <w:tbl>
      <w:tblPr>
        <w:tblW w:w="9480" w:type="dxa"/>
        <w:tblLayout w:type="fixed"/>
        <w:tblLook w:val="04A0" w:firstRow="1" w:lastRow="0" w:firstColumn="1" w:lastColumn="0" w:noHBand="0" w:noVBand="1"/>
      </w:tblPr>
      <w:tblGrid>
        <w:gridCol w:w="478"/>
        <w:gridCol w:w="9002"/>
      </w:tblGrid>
      <w:tr w:rsidR="0072167F" w:rsidRPr="0072167F" w14:paraId="05BB7187" w14:textId="77777777">
        <w:tc>
          <w:tcPr>
            <w:tcW w:w="478" w:type="dxa"/>
            <w:hideMark/>
          </w:tcPr>
          <w:p w14:paraId="60637F4F"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6417F268"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3EFF2464" w14:textId="77777777">
        <w:tc>
          <w:tcPr>
            <w:tcW w:w="478" w:type="dxa"/>
            <w:hideMark/>
          </w:tcPr>
          <w:p w14:paraId="02FEF12F"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097740D7"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entered into the contract on any terms had they been aware of the undisclosed matter, they may be entitled to avoid the policy. The specific conditions under which this may occur vary between insurers.</w:t>
            </w:r>
          </w:p>
        </w:tc>
      </w:tr>
      <w:tr w:rsidR="0072167F" w:rsidRPr="0072167F" w14:paraId="144D4132" w14:textId="77777777">
        <w:tc>
          <w:tcPr>
            <w:tcW w:w="478" w:type="dxa"/>
            <w:hideMark/>
          </w:tcPr>
          <w:p w14:paraId="5D23E835"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45902CA5"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470D854A"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6CBF4F6E"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02573037"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65E16E31"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72CADB26"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6B4645A6"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01EAF376"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2D8A969D"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38C0C6FA"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569E294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CA36FED" w14:textId="77777777" w:rsidR="0072167F" w:rsidRPr="0072167F" w:rsidRDefault="0072167F" w:rsidP="0072167F">
      <w:pPr>
        <w:spacing w:after="0" w:line="240" w:lineRule="auto"/>
        <w:jc w:val="both"/>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 xml:space="preserve">We considered implementing the recommended insurance cover with another insurance provider, however, as you can see below </w:t>
      </w:r>
      <w:r w:rsidRPr="0072167F">
        <w:rPr>
          <w:rFonts w:ascii="Calibri" w:eastAsia="Lucida Sans" w:hAnsi="Calibri" w:cs="Arial"/>
          <w:b/>
          <w:bCs/>
          <w:kern w:val="0"/>
          <w:sz w:val="22"/>
          <w:szCs w:val="22"/>
          <w:lang w:val="en-NZ" w:eastAsia="en-AU"/>
          <w14:ligatures w14:val="none"/>
        </w:rPr>
        <w:t xml:space="preserve">{{RecommendedInsurer}} </w:t>
      </w:r>
      <w:r w:rsidRPr="0072167F">
        <w:rPr>
          <w:rFonts w:ascii="Calibri" w:eastAsia="Lucida Sans" w:hAnsi="Calibri" w:cs="Arial"/>
          <w:kern w:val="0"/>
          <w:sz w:val="22"/>
          <w:szCs w:val="22"/>
          <w:lang w:val="en-NZ" w:eastAsia="en-AU"/>
          <w14:ligatures w14:val="none"/>
        </w:rPr>
        <w:t>is cheaper than the two listed insurers we have compared against without a significant detriment to other features and benefits. Our recommendation of insurance achieves your goals and objectives while ensuring that you are covered for the correct amounts at a cost competitive premium.</w:t>
      </w:r>
    </w:p>
    <w:p w14:paraId="7509A1B9"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89"/>
        <w:gridCol w:w="1938"/>
        <w:gridCol w:w="1938"/>
      </w:tblGrid>
      <w:tr w:rsidR="0072167F" w:rsidRPr="0072167F" w14:paraId="5629F49E" w14:textId="77777777">
        <w:trPr>
          <w:trHeight w:val="48"/>
        </w:trPr>
        <w:tc>
          <w:tcPr>
            <w:tcW w:w="5589"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0D8E331E" w14:textId="77777777" w:rsidR="0072167F" w:rsidRPr="0072167F" w:rsidRDefault="0072167F" w:rsidP="0072167F">
            <w:pPr>
              <w:spacing w:after="0" w:line="240" w:lineRule="auto"/>
              <w:jc w:val="both"/>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Insurance Provider</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234BB195"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Premium After Rebate</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29E87700"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Feature Score*</w:t>
            </w:r>
          </w:p>
        </w:tc>
      </w:tr>
      <w:tr w:rsidR="0072167F" w:rsidRPr="0072167F" w14:paraId="7348128E" w14:textId="77777777">
        <w:trPr>
          <w:trHeight w:val="340"/>
        </w:trPr>
        <w:tc>
          <w:tcPr>
            <w:tcW w:w="5589" w:type="dxa"/>
            <w:tcBorders>
              <w:top w:val="single" w:sz="4" w:space="0" w:color="BFBFBF"/>
              <w:left w:val="single" w:sz="4" w:space="0" w:color="BFBFBF"/>
              <w:bottom w:val="single" w:sz="4" w:space="0" w:color="BFBFBF"/>
              <w:right w:val="single" w:sz="4" w:space="0" w:color="BFBFBF"/>
            </w:tcBorders>
            <w:vAlign w:val="center"/>
          </w:tcPr>
          <w:p w14:paraId="229A4564"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1364C7B3"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$p2 p.a.</w:t>
            </w:r>
          </w:p>
        </w:tc>
        <w:tc>
          <w:tcPr>
            <w:tcW w:w="1938" w:type="dxa"/>
            <w:tcBorders>
              <w:top w:val="single" w:sz="4" w:space="0" w:color="BFBFBF"/>
              <w:left w:val="single" w:sz="4" w:space="0" w:color="BFBFBF"/>
              <w:bottom w:val="single" w:sz="4" w:space="0" w:color="BFBFBF"/>
              <w:right w:val="single" w:sz="4" w:space="0" w:color="BFBFBF"/>
            </w:tcBorders>
            <w:vAlign w:val="center"/>
          </w:tcPr>
          <w:p w14:paraId="1C4DE49D"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r w:rsidR="0072167F" w:rsidRPr="0072167F" w14:paraId="7BCC4A92" w14:textId="77777777">
        <w:trPr>
          <w:trHeight w:val="374"/>
        </w:trPr>
        <w:tc>
          <w:tcPr>
            <w:tcW w:w="5589" w:type="dxa"/>
            <w:tcBorders>
              <w:top w:val="single" w:sz="4" w:space="0" w:color="BFBFBF"/>
              <w:left w:val="single" w:sz="4" w:space="0" w:color="BFBFBF"/>
              <w:bottom w:val="single" w:sz="4" w:space="0" w:color="BFBFBF"/>
              <w:right w:val="single" w:sz="4" w:space="0" w:color="BFBFBF"/>
            </w:tcBorders>
            <w:vAlign w:val="center"/>
          </w:tcPr>
          <w:p w14:paraId="2EFCC248"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31B5FED4"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2DFDC71C"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r w:rsidR="0072167F" w:rsidRPr="0072167F" w14:paraId="46BDE5E5" w14:textId="77777777">
        <w:trPr>
          <w:trHeight w:val="366"/>
        </w:trPr>
        <w:tc>
          <w:tcPr>
            <w:tcW w:w="5589" w:type="dxa"/>
            <w:tcBorders>
              <w:top w:val="single" w:sz="4" w:space="0" w:color="BFBFBF"/>
              <w:left w:val="single" w:sz="4" w:space="0" w:color="BFBFBF"/>
              <w:bottom w:val="single" w:sz="4" w:space="0" w:color="BFBFBF"/>
              <w:right w:val="single" w:sz="4" w:space="0" w:color="BFBFBF"/>
            </w:tcBorders>
            <w:vAlign w:val="center"/>
          </w:tcPr>
          <w:p w14:paraId="6755B53A"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5E166B61"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1D224501"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bl>
    <w:p w14:paraId="7E29544F"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p>
    <w:p w14:paraId="12945DE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r w:rsidRPr="0072167F">
        <w:rPr>
          <w:rFonts w:ascii="Calibri" w:eastAsia="Lucida Sans" w:hAnsi="Calibri" w:cs="Calibri"/>
          <w:b/>
          <w:kern w:val="0"/>
          <w:sz w:val="22"/>
          <w:szCs w:val="22"/>
          <w:lang w:val="en-NZ" w:eastAsia="en-AU"/>
          <w14:ligatures w14:val="none"/>
        </w:rPr>
        <w:t>Feature Score</w:t>
      </w:r>
      <w:r w:rsidRPr="0072167F">
        <w:rPr>
          <w:rFonts w:ascii="Calibri" w:eastAsia="Lucida Sans" w:hAnsi="Calibri" w:cs="Calibri"/>
          <w:kern w:val="0"/>
          <w:sz w:val="22"/>
          <w:szCs w:val="22"/>
          <w:lang w:val="en-NZ" w:eastAsia="en-AU"/>
          <w14:ligatures w14:val="none"/>
        </w:rPr>
        <w:t xml:space="preserve"> – To compare insurance products, information about them is categorised into “Features” or categories which exist across products in the market. A rating given by our research provider Omnium of the relative strength of the feature when compared to the rest of the market. A raw number between 0 and 100 is how the score is presented (With 0 being poor – 100 being excellent). Scoring is conducted in a highly statistical way based on the median and the maximum of the benefits across the market. The Features are constantly being reviewed in line with industry trends and new products in the marketplace.</w:t>
      </w:r>
    </w:p>
    <w:p w14:paraId="60E31C7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3C8E2BF"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To find out more about the research platform Omnium, please refer to </w:t>
      </w:r>
      <w:hyperlink r:id="rId12" w:history="1">
        <w:r w:rsidRPr="0072167F">
          <w:rPr>
            <w:rFonts w:ascii="Calibri" w:eastAsia="Lucida Sans" w:hAnsi="Calibri" w:cs="Calibri"/>
            <w:color w:val="000000"/>
            <w:kern w:val="0"/>
            <w:sz w:val="20"/>
            <w:szCs w:val="20"/>
            <w:u w:val="single"/>
            <w:lang w:val="en-NZ" w:eastAsia="en-AU"/>
            <w14:ligatures w14:val="none"/>
          </w:rPr>
          <w:t>https://www.omnium.com.au/</w:t>
        </w:r>
      </w:hyperlink>
      <w:r w:rsidRPr="0072167F">
        <w:rPr>
          <w:rFonts w:ascii="Calibri" w:eastAsia="Lucida Sans" w:hAnsi="Calibri" w:cs="Calibri"/>
          <w:kern w:val="0"/>
          <w:sz w:val="22"/>
          <w:szCs w:val="22"/>
          <w:lang w:val="en-NZ" w:eastAsia="en-AU"/>
          <w14:ligatures w14:val="none"/>
        </w:rPr>
        <w:t xml:space="preserve"> </w:t>
      </w:r>
    </w:p>
    <w:p w14:paraId="4CAF6C1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0D36D41"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Needs Analysis Method</w:t>
      </w:r>
    </w:p>
    <w:p w14:paraId="4A130C7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Insert alternative needs analysis</w:t>
      </w:r>
    </w:p>
    <w:p w14:paraId="57D2E1E4"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030BBE6"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p>
    <w:p w14:paraId="78A538BF"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We considered retaining your original insurance policy within your {{CurrentSuperFunds}} account. This option is discounted as the </w:t>
      </w:r>
      <w:commentRangeStart w:id="24"/>
      <w:r w:rsidRPr="0072167F">
        <w:rPr>
          <w:rFonts w:ascii="Calibri" w:eastAsia="Lucida Sans" w:hAnsi="Calibri" w:cs="Calibri"/>
          <w:kern w:val="0"/>
          <w:sz w:val="22"/>
          <w:szCs w:val="22"/>
          <w:lang w:val="en-NZ" w:eastAsia="en-AU"/>
          <w14:ligatures w14:val="none"/>
        </w:rPr>
        <w:t xml:space="preserve">Life and TPD cover under your {{CurrentInsurer}} policy is sufficient to cover meet your needs based on your current circumstances should an insurable event occur. </w:t>
      </w:r>
      <w:commentRangeEnd w:id="24"/>
      <w:r w:rsidRPr="0072167F">
        <w:rPr>
          <w:rStyle w:val="CommentReference"/>
          <w:rFonts w:eastAsia="Lucida Sans"/>
          <w:kern w:val="0"/>
          <w:sz w:val="22"/>
          <w:szCs w:val="22"/>
          <w:lang w:val="en-NZ" w:eastAsia="en-AU"/>
          <w14:ligatures w14:val="none"/>
        </w:rPr>
        <w:commentReference w:id="24"/>
      </w:r>
    </w:p>
    <w:p w14:paraId="757F018D"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246B7C54" w14:textId="77777777" w:rsidR="0072167F" w:rsidRPr="0072167F" w:rsidRDefault="0072167F" w:rsidP="0072167F">
      <w:pPr>
        <w:spacing w:line="256" w:lineRule="auto"/>
        <w:rPr>
          <w:rFonts w:ascii="Aptos" w:eastAsia="Aptos" w:hAnsi="Aptos" w:cs="Times New Roman"/>
          <w:sz w:val="22"/>
          <w:szCs w:val="22"/>
        </w:rPr>
      </w:pPr>
    </w:p>
    <w:p w14:paraId="4A8D70F7" w14:textId="77777777" w:rsidR="0072167F" w:rsidRPr="0072167F" w:rsidRDefault="0072167F" w:rsidP="0072167F">
      <w:pPr>
        <w:spacing w:line="256" w:lineRule="auto"/>
        <w:rPr>
          <w:rFonts w:ascii="Aptos" w:eastAsia="Aptos" w:hAnsi="Aptos" w:cs="Times New Roman"/>
          <w:sz w:val="22"/>
          <w:szCs w:val="22"/>
        </w:rPr>
      </w:pPr>
    </w:p>
    <w:p w14:paraId="2F339464"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68D07FF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lastRenderedPageBreak/>
        <w:t xml:space="preserve">{{Scenario2h}}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501CC9A2"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21C9228F"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3C3F91E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6DCD2F78"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73A305A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59E4C199"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B703054"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9FAF69C"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BD38E52"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0E07BCDA"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3A883F9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7E3F295"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EDE1C77"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69F6CF01"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3C704808"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{{ClientFirstName}}</w:t>
            </w:r>
          </w:p>
        </w:tc>
      </w:tr>
      <w:tr w:rsidR="0072167F" w:rsidRPr="0072167F" w14:paraId="6EEEF343"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17FD224F"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519F3FC"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FB1E8BC"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573A342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3DA8448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5FF7354B"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9C46413"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6E4000F8"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287222A8"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173B06B7"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B5A8D91"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BF5E44B"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343EB64"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5FA9FC25"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442F3A30"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E7D5AD8"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A12EB6F"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2DEC86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Sign the Standalone Consent Form </w:t>
            </w:r>
          </w:p>
        </w:tc>
        <w:tc>
          <w:tcPr>
            <w:tcW w:w="1738" w:type="dxa"/>
            <w:tcBorders>
              <w:top w:val="single" w:sz="4" w:space="0" w:color="808080"/>
              <w:left w:val="single" w:sz="24" w:space="0" w:color="FFFFFF"/>
              <w:bottom w:val="single" w:sz="4" w:space="0" w:color="808080"/>
              <w:right w:val="nil"/>
            </w:tcBorders>
            <w:vAlign w:val="center"/>
            <w:hideMark/>
          </w:tcPr>
          <w:p w14:paraId="37BC0C4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506D855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2D817BB"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7</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713480A"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Application Form(s) - Insurance</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9BF58B6"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insurance policy.</w:t>
            </w:r>
          </w:p>
        </w:tc>
        <w:tc>
          <w:tcPr>
            <w:tcW w:w="1738" w:type="dxa"/>
            <w:tcBorders>
              <w:top w:val="single" w:sz="4" w:space="0" w:color="808080"/>
              <w:left w:val="single" w:sz="24" w:space="0" w:color="FFFFFF"/>
              <w:bottom w:val="single" w:sz="4" w:space="0" w:color="808080"/>
              <w:right w:val="nil"/>
            </w:tcBorders>
            <w:vAlign w:val="center"/>
            <w:hideMark/>
          </w:tcPr>
          <w:p w14:paraId="1CBB16FC"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bl>
    <w:p w14:paraId="14A1DCA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209B08C0"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{{Scenario2i}} </w:t>
      </w:r>
    </w:p>
    <w:p w14:paraId="76AB80EB"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2C7DA90A"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6BCAAD3C"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{{CurrentDate}}</w:t>
      </w:r>
    </w:p>
    <w:tbl>
      <w:tblPr>
        <w:tblW w:w="9495" w:type="dxa"/>
        <w:tblLayout w:type="fixed"/>
        <w:tblLook w:val="04A0" w:firstRow="1" w:lastRow="0" w:firstColumn="1" w:lastColumn="0" w:noHBand="0" w:noVBand="1"/>
      </w:tblPr>
      <w:tblGrid>
        <w:gridCol w:w="2404"/>
        <w:gridCol w:w="7091"/>
      </w:tblGrid>
      <w:tr w:rsidR="0072167F" w:rsidRPr="0072167F" w14:paraId="229AFF9E"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5964D75F"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0CA74C07"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{{ClientFullName}}</w:t>
            </w:r>
          </w:p>
          <w:p w14:paraId="091C6D55"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{{ClientAddress}}</w:t>
            </w:r>
          </w:p>
        </w:tc>
      </w:tr>
      <w:tr w:rsidR="0072167F" w:rsidRPr="0072167F" w14:paraId="33769258"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2F4D0A8B"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399A4E8A"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6FC3C804"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44DD3105"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74AE787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64512DEC"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195BA0C3"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6B330D2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208BEFA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66D91348"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30C59EC7"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09C57B4D"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2869082B"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606B2539"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097FE01D"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1B05314C"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7817E660"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{{RecommendedInsurer}}: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47EDF3E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66%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0EB3991A"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Once-off upon acceptance</w:t>
            </w:r>
          </w:p>
        </w:tc>
      </w:tr>
      <w:tr w:rsidR="0072167F" w:rsidRPr="0072167F" w14:paraId="42CE9BFA"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3140E296"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{{RecommendedInsurer}}: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21417441"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67159A55"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0B428B48"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12E60B3F"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1E4A2B4F"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1E6C2AC0"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36B0D24E"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3880C9E9"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3FCEC5BD"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7A84B22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FB49CB3"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EEC60F5"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2D50805B"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0458E560"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61643DD5"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5DA509CA"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7933269A"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1F757C6D"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2368048E" w14:textId="77777777">
        <w:trPr>
          <w:trHeight w:val="397"/>
        </w:trPr>
        <w:tc>
          <w:tcPr>
            <w:tcW w:w="1250" w:type="pct"/>
            <w:tcBorders>
              <w:top w:val="single" w:sz="4" w:space="0" w:color="C0C0C0"/>
              <w:left w:val="nil"/>
              <w:bottom w:val="single" w:sz="4" w:space="0" w:color="C0C0C0"/>
              <w:right w:val="nil"/>
            </w:tcBorders>
            <w:vAlign w:val="center"/>
            <w:hideMark/>
          </w:tcPr>
          <w:p w14:paraId="3A5CED5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1A08EA36"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630DCC6B"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688CCE32" w14:textId="77777777">
        <w:trPr>
          <w:trHeight w:val="397"/>
        </w:trPr>
        <w:tc>
          <w:tcPr>
            <w:tcW w:w="1250" w:type="pct"/>
            <w:tcBorders>
              <w:top w:val="single" w:sz="4" w:space="0" w:color="C0C0C0"/>
              <w:left w:val="nil"/>
              <w:bottom w:val="single" w:sz="4" w:space="0" w:color="C0C0C0"/>
              <w:right w:val="nil"/>
            </w:tcBorders>
            <w:vAlign w:val="center"/>
            <w:hideMark/>
          </w:tcPr>
          <w:p w14:paraId="688393B3"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1AC62B3F"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w:t>
            </w:r>
          </w:p>
        </w:tc>
        <w:tc>
          <w:tcPr>
            <w:tcW w:w="627" w:type="pct"/>
            <w:tcBorders>
              <w:top w:val="single" w:sz="4" w:space="0" w:color="C0C0C0"/>
              <w:left w:val="single" w:sz="4" w:space="0" w:color="C0C0C0"/>
              <w:bottom w:val="single" w:sz="4" w:space="0" w:color="C0C0C0"/>
              <w:right w:val="nil"/>
            </w:tcBorders>
            <w:vAlign w:val="center"/>
            <w:hideMark/>
          </w:tcPr>
          <w:p w14:paraId="3F75D4F9"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26781A11"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7CCF5410"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8D8EC57"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74EF8943" w14:textId="77777777" w:rsidR="0072167F" w:rsidRPr="0072167F" w:rsidRDefault="0072167F" w:rsidP="0072167F">
      <w:pPr>
        <w:spacing w:line="256" w:lineRule="auto"/>
        <w:rPr>
          <w:rFonts w:ascii="Aptos" w:eastAsia="Aptos" w:hAnsi="Aptos" w:cs="Times New Roman"/>
          <w:sz w:val="22"/>
          <w:szCs w:val="22"/>
        </w:rPr>
      </w:pPr>
    </w:p>
    <w:p w14:paraId="2471D05E" w14:textId="77777777" w:rsidR="0072167F" w:rsidRPr="0072167F" w:rsidRDefault="0072167F" w:rsidP="0072167F">
      <w:pPr>
        <w:spacing w:line="256" w:lineRule="auto"/>
        <w:rPr>
          <w:rFonts w:ascii="Aptos" w:eastAsia="Aptos" w:hAnsi="Aptos" w:cs="Times New Roman"/>
          <w:sz w:val="22"/>
          <w:szCs w:val="22"/>
        </w:rPr>
      </w:pPr>
    </w:p>
    <w:p w14:paraId="19A12606" w14:textId="77777777" w:rsidR="0072167F" w:rsidRPr="0072167F" w:rsidRDefault="0072167F" w:rsidP="0072167F">
      <w:pPr>
        <w:spacing w:line="256" w:lineRule="auto"/>
        <w:rPr>
          <w:rFonts w:ascii="Aptos" w:eastAsia="Aptos" w:hAnsi="Aptos" w:cs="Times New Roman"/>
          <w:sz w:val="22"/>
          <w:szCs w:val="22"/>
        </w:rPr>
      </w:pPr>
    </w:p>
    <w:p w14:paraId="563C82A1" w14:textId="77777777" w:rsidR="0072167F" w:rsidRPr="0072167F" w:rsidRDefault="0072167F" w:rsidP="0072167F">
      <w:pPr>
        <w:spacing w:line="256" w:lineRule="auto"/>
        <w:rPr>
          <w:rFonts w:ascii="Aptos" w:eastAsia="Aptos" w:hAnsi="Aptos" w:cs="Times New Roman"/>
          <w:sz w:val="22"/>
          <w:szCs w:val="22"/>
        </w:rPr>
      </w:pPr>
    </w:p>
    <w:p w14:paraId="5EE4F0D8"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t>Scenario - (3) - Has underwritten insurance, wants to maintain underwritten insurance (maintain)</w:t>
      </w:r>
    </w:p>
    <w:p w14:paraId="0FF884C9"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{{Scenario3a}}</w:t>
      </w:r>
      <w:r w:rsidRPr="0072167F">
        <w:rPr>
          <w:rFonts w:ascii="Calibri" w:eastAsia="Aptos" w:hAnsi="Calibri" w:cs="Calibri"/>
          <w:sz w:val="22"/>
          <w:szCs w:val="22"/>
        </w:rPr>
        <w:t> </w:t>
      </w:r>
    </w:p>
    <w:p w14:paraId="4C0ABF3A"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lang w:val="en-US"/>
        </w:rPr>
        <w:lastRenderedPageBreak/>
        <w:t xml:space="preserve"> </w:t>
      </w:r>
      <w:r w:rsidRPr="0072167F">
        <w:rPr>
          <w:rFonts w:ascii="Aptos" w:eastAsia="Times New Roman" w:hAnsi="Aptos" w:cs="Aptos"/>
          <w:sz w:val="22"/>
          <w:szCs w:val="22"/>
        </w:rPr>
        <w:t xml:space="preserve">You hold personal underwritten insurance with {{CurrentInsurer}}, including Life, TPD and Income Protection cover. </w:t>
      </w:r>
    </w:p>
    <w:p w14:paraId="5356F45A"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{{Scenario3b}}</w:t>
      </w:r>
      <w:r w:rsidRPr="0072167F">
        <w:rPr>
          <w:rFonts w:ascii="Calibri" w:eastAsia="Aptos" w:hAnsi="Calibri" w:cs="Calibri"/>
          <w:sz w:val="22"/>
          <w:szCs w:val="22"/>
        </w:rPr>
        <w:t> </w:t>
      </w:r>
    </w:p>
    <w:p w14:paraId="49E90A32" w14:textId="77777777" w:rsidR="0072167F" w:rsidRPr="0072167F" w:rsidRDefault="0072167F" w:rsidP="0072167F">
      <w:pPr>
        <w:numPr>
          <w:ilvl w:val="0"/>
          <w:numId w:val="2"/>
        </w:numPr>
        <w:spacing w:after="0" w:line="240" w:lineRule="auto"/>
        <w:contextualSpacing/>
        <w:jc w:val="both"/>
        <w:rPr>
          <w:rFonts w:ascii="Aptos" w:eastAsia="Aptos" w:hAnsi="Aptos" w:cs="Aptos"/>
        </w:rPr>
      </w:pPr>
      <w:r w:rsidRPr="0072167F">
        <w:rPr>
          <w:rFonts w:ascii="Aptos" w:eastAsia="Aptos" w:hAnsi="Aptos" w:cs="Aptos"/>
        </w:rPr>
        <w:t xml:space="preserve">Insurance goals: </w:t>
      </w:r>
    </w:p>
    <w:p w14:paraId="0C38F06A" w14:textId="77777777" w:rsidR="0072167F" w:rsidRPr="0072167F" w:rsidRDefault="0072167F" w:rsidP="0072167F">
      <w:pPr>
        <w:numPr>
          <w:ilvl w:val="1"/>
          <w:numId w:val="2"/>
        </w:numPr>
        <w:spacing w:after="0" w:line="240" w:lineRule="auto"/>
        <w:contextualSpacing/>
        <w:jc w:val="both"/>
        <w:rPr>
          <w:rFonts w:ascii="Aptos" w:eastAsia="Aptos" w:hAnsi="Aptos" w:cs="Aptos"/>
        </w:rPr>
      </w:pPr>
      <w:r w:rsidRPr="0072167F">
        <w:rPr>
          <w:rFonts w:ascii="Aptos" w:eastAsia="Aptos" w:hAnsi="Aptos" w:cs="Aptos"/>
        </w:rPr>
        <w:t>{{InsuranceGoal}}</w:t>
      </w:r>
    </w:p>
    <w:p w14:paraId="7F6BDA96" w14:textId="77777777" w:rsidR="0072167F" w:rsidRPr="0072167F" w:rsidRDefault="0072167F" w:rsidP="0072167F">
      <w:pPr>
        <w:spacing w:after="0" w:line="240" w:lineRule="auto"/>
        <w:jc w:val="both"/>
        <w:rPr>
          <w:rFonts w:ascii="Aptos" w:eastAsia="Aptos" w:hAnsi="Aptos" w:cs="Aptos"/>
          <w:sz w:val="22"/>
          <w:szCs w:val="22"/>
        </w:rPr>
      </w:pPr>
    </w:p>
    <w:p w14:paraId="67ADA2A7" w14:textId="16BE1E45"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w:t>
      </w:r>
      <w:r w:rsidR="0029370D">
        <w:rPr>
          <w:rFonts w:ascii="Calibri" w:eastAsia="Aptos" w:hAnsi="Calibri" w:cs="Calibri"/>
          <w:sz w:val="22"/>
          <w:szCs w:val="22"/>
        </w:rPr>
        <w:t>3</w:t>
      </w:r>
      <w:r w:rsidRPr="0072167F">
        <w:rPr>
          <w:rFonts w:ascii="Calibri" w:eastAsia="Aptos" w:hAnsi="Calibri" w:cs="Calibri"/>
          <w:sz w:val="22"/>
          <w:szCs w:val="22"/>
        </w:rPr>
        <w:t>c}} </w:t>
      </w:r>
    </w:p>
    <w:p w14:paraId="0B45CBBE" w14:textId="77777777" w:rsidR="0072167F" w:rsidRPr="0072167F" w:rsidRDefault="0072167F" w:rsidP="0072167F">
      <w:pPr>
        <w:numPr>
          <w:ilvl w:val="0"/>
          <w:numId w:val="3"/>
        </w:numPr>
        <w:spacing w:after="0" w:line="240" w:lineRule="auto"/>
        <w:jc w:val="both"/>
        <w:rPr>
          <w:rFonts w:ascii="Aptos" w:eastAsia="Aptos" w:hAnsi="Aptos" w:cs="Aptos"/>
          <w:sz w:val="22"/>
          <w:szCs w:val="22"/>
        </w:rPr>
      </w:pPr>
      <w:r w:rsidRPr="0072167F">
        <w:rPr>
          <w:rFonts w:ascii="Calibri" w:eastAsia="Aptos" w:hAnsi="Calibri" w:cs="Calibri"/>
          <w:sz w:val="22"/>
          <w:szCs w:val="22"/>
          <w:lang w:val="en-NZ"/>
        </w:rPr>
        <w:t>Ensure that your current insurance policy does not lapse.</w:t>
      </w:r>
    </w:p>
    <w:p w14:paraId="0FA60128" w14:textId="77777777" w:rsidR="0072167F" w:rsidRPr="0072167F" w:rsidRDefault="0072167F" w:rsidP="0072167F">
      <w:pPr>
        <w:spacing w:after="0" w:line="240" w:lineRule="auto"/>
        <w:jc w:val="both"/>
        <w:rPr>
          <w:rFonts w:ascii="Aptos" w:eastAsia="Aptos" w:hAnsi="Aptos" w:cs="Aptos"/>
          <w:sz w:val="22"/>
          <w:szCs w:val="22"/>
        </w:rPr>
      </w:pPr>
    </w:p>
    <w:p w14:paraId="6E8719CB" w14:textId="77777777" w:rsidR="0072167F" w:rsidRPr="0072167F" w:rsidRDefault="0072167F" w:rsidP="0072167F">
      <w:pPr>
        <w:spacing w:after="0" w:line="240" w:lineRule="auto"/>
        <w:jc w:val="both"/>
        <w:rPr>
          <w:rFonts w:ascii="Aptos" w:eastAsia="Aptos" w:hAnsi="Aptos" w:cs="Aptos"/>
          <w:sz w:val="22"/>
          <w:szCs w:val="22"/>
        </w:rPr>
      </w:pPr>
      <w:r w:rsidRPr="0072167F">
        <w:rPr>
          <w:rFonts w:ascii="Aptos" w:eastAsia="Aptos" w:hAnsi="Aptos" w:cs="Aptos"/>
          <w:sz w:val="22"/>
          <w:szCs w:val="22"/>
          <w:lang w:val="en-NZ"/>
        </w:rPr>
        <w:t>{{Scenario3AdviceLimitation}} </w:t>
      </w:r>
    </w:p>
    <w:p w14:paraId="4FF57EC6" w14:textId="77777777" w:rsidR="0072167F" w:rsidRPr="0072167F" w:rsidRDefault="0072167F" w:rsidP="0072167F">
      <w:pPr>
        <w:numPr>
          <w:ilvl w:val="0"/>
          <w:numId w:val="10"/>
        </w:numPr>
        <w:spacing w:after="0" w:line="240" w:lineRule="auto"/>
        <w:jc w:val="both"/>
        <w:rPr>
          <w:rFonts w:ascii="Aptos" w:eastAsia="Aptos" w:hAnsi="Aptos" w:cs="Aptos"/>
          <w:sz w:val="22"/>
          <w:szCs w:val="22"/>
        </w:rPr>
      </w:pPr>
      <w:r w:rsidRPr="0072167F">
        <w:rPr>
          <w:rFonts w:ascii="Aptos" w:eastAsia="Aptos" w:hAnsi="Aptos" w:cs="Aptos"/>
          <w:sz w:val="22"/>
          <w:szCs w:val="22"/>
          <w:lang w:val="en-NZ"/>
        </w:rPr>
        <w:t>Personal Insurance:</w:t>
      </w:r>
      <w:r w:rsidRPr="0072167F">
        <w:rPr>
          <w:rFonts w:ascii="Aptos" w:eastAsia="Aptos" w:hAnsi="Aptos" w:cs="Aptos"/>
          <w:sz w:val="22"/>
          <w:szCs w:val="22"/>
        </w:rPr>
        <w:t> </w:t>
      </w:r>
    </w:p>
    <w:p w14:paraId="180D5FDA" w14:textId="77777777" w:rsidR="0072167F" w:rsidRPr="0072167F" w:rsidRDefault="0072167F" w:rsidP="0072167F">
      <w:pPr>
        <w:spacing w:after="0" w:line="240" w:lineRule="auto"/>
        <w:jc w:val="both"/>
        <w:rPr>
          <w:rFonts w:ascii="Aptos" w:eastAsia="Aptos" w:hAnsi="Aptos" w:cs="Aptos"/>
          <w:sz w:val="22"/>
          <w:szCs w:val="22"/>
        </w:rPr>
      </w:pPr>
      <w:r w:rsidRPr="0072167F">
        <w:rPr>
          <w:rFonts w:ascii="Aptos" w:eastAsia="Aptos" w:hAnsi="Aptos" w:cs="Aptos"/>
          <w:sz w:val="22"/>
          <w:szCs w:val="22"/>
          <w:lang w:val="en-NZ"/>
        </w:rPr>
        <w:t>You currently hold an underwritten insurance policy and have indicated that you do not wish to undergo an insurance review. We note that not taking such an analysis could mean you are either overinsured, which results in higher insurance premiums than necessary, or underinsured, which could expose you and/or your family to significant financial hardship should an insurable event occur. You acknowledge and understand these risks and do not wish to</w:t>
      </w:r>
      <w:r w:rsidRPr="0072167F">
        <w:rPr>
          <w:rFonts w:ascii="Arial" w:eastAsia="Aptos" w:hAnsi="Arial" w:cs="Arial"/>
          <w:sz w:val="22"/>
          <w:szCs w:val="22"/>
          <w:lang w:val="en-NZ"/>
        </w:rPr>
        <w:t> </w:t>
      </w:r>
      <w:r w:rsidRPr="0072167F">
        <w:rPr>
          <w:rFonts w:ascii="Aptos" w:eastAsia="Aptos" w:hAnsi="Aptos" w:cs="Aptos"/>
          <w:sz w:val="22"/>
          <w:szCs w:val="22"/>
          <w:lang w:val="en-NZ"/>
        </w:rPr>
        <w:t>proceed</w:t>
      </w:r>
      <w:r w:rsidRPr="0072167F">
        <w:rPr>
          <w:rFonts w:ascii="Arial" w:eastAsia="Aptos" w:hAnsi="Arial" w:cs="Arial"/>
          <w:sz w:val="22"/>
          <w:szCs w:val="22"/>
          <w:lang w:val="en-NZ"/>
        </w:rPr>
        <w:t> </w:t>
      </w:r>
      <w:r w:rsidRPr="0072167F">
        <w:rPr>
          <w:rFonts w:ascii="Aptos" w:eastAsia="Aptos" w:hAnsi="Aptos" w:cs="Aptos"/>
          <w:sz w:val="22"/>
          <w:szCs w:val="22"/>
          <w:lang w:val="en-NZ"/>
        </w:rPr>
        <w:t>with an insurance review.</w:t>
      </w:r>
      <w:r w:rsidRPr="0072167F">
        <w:rPr>
          <w:rFonts w:ascii="Aptos" w:eastAsia="Aptos" w:hAnsi="Aptos" w:cs="Aptos"/>
          <w:sz w:val="22"/>
          <w:szCs w:val="22"/>
        </w:rPr>
        <w:t> </w:t>
      </w:r>
    </w:p>
    <w:p w14:paraId="5422F394" w14:textId="77777777" w:rsidR="0072167F" w:rsidRPr="0072167F" w:rsidRDefault="0072167F" w:rsidP="0072167F">
      <w:pPr>
        <w:spacing w:after="0" w:line="240" w:lineRule="auto"/>
        <w:jc w:val="both"/>
        <w:rPr>
          <w:rFonts w:ascii="Aptos" w:eastAsia="Aptos" w:hAnsi="Aptos" w:cs="Aptos"/>
          <w:sz w:val="22"/>
          <w:szCs w:val="22"/>
        </w:rPr>
      </w:pPr>
    </w:p>
    <w:p w14:paraId="5BE7563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{{Scenario3d}}</w:t>
      </w:r>
    </w:p>
    <w:p w14:paraId="54E494CA"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Complete an Enduring Rollover Authority to maintain your underwritten insurance policy.</w:t>
      </w:r>
    </w:p>
    <w:p w14:paraId="602CE46B" w14:textId="77777777" w:rsidR="0072167F" w:rsidRPr="0072167F" w:rsidRDefault="0072167F" w:rsidP="0072167F">
      <w:pPr>
        <w:spacing w:line="256" w:lineRule="auto"/>
        <w:rPr>
          <w:rFonts w:ascii="Aptos" w:eastAsia="Aptos" w:hAnsi="Aptos" w:cs="Times New Roman"/>
          <w:sz w:val="22"/>
          <w:szCs w:val="22"/>
        </w:rPr>
      </w:pPr>
    </w:p>
    <w:p w14:paraId="3543D15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{{Scenario3e}} </w:t>
      </w:r>
    </w:p>
    <w:p w14:paraId="05C1A7E2"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Maintain Existing Underwritten Policy </w:t>
      </w:r>
    </w:p>
    <w:p w14:paraId="715236F4"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7A133522"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 xml:space="preserve">We will assist you with updating the payment method in your insurance policy to ensure that the premiums are funded from your new DASH Super Simplifier account by completing an Enduring Rollover Authority (ERA).  </w:t>
      </w:r>
    </w:p>
    <w:p w14:paraId="4DEA5B5A"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32BF6B3B"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This ensures your insurance cover continues without interruption and that premiums are funded from our recommended superannuation account. This will also avoid your insurance policy lapsing due to incorrect payment details, which is consistent with your stated objective of {{ClientQuote}}.</w:t>
      </w:r>
    </w:p>
    <w:p w14:paraId="7481809C"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272FDA22"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Please refer to ‘Our Insurance Strategy’ section of this advice for further information.</w:t>
      </w:r>
    </w:p>
    <w:p w14:paraId="71D00EC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{{Scenario3f}}</w:t>
      </w:r>
    </w:p>
    <w:p w14:paraId="55D3227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lang w:val="en-NZ"/>
        </w:rPr>
        <w:t>Insurance Fees – Fee from Product</w:t>
      </w:r>
      <w:r w:rsidRPr="0072167F">
        <w:rPr>
          <w:rFonts w:ascii="Aptos" w:eastAsia="Aptos" w:hAnsi="Aptos" w:cs="Times New Roman"/>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8"/>
        <w:gridCol w:w="1928"/>
        <w:gridCol w:w="1944"/>
        <w:gridCol w:w="3280"/>
      </w:tblGrid>
      <w:tr w:rsidR="0072167F" w:rsidRPr="0072167F" w14:paraId="3DB0B320" w14:textId="77777777">
        <w:trPr>
          <w:trHeight w:val="600"/>
        </w:trPr>
        <w:tc>
          <w:tcPr>
            <w:tcW w:w="1031"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FDDD79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Insurer</w:t>
            </w:r>
            <w:r w:rsidRPr="0072167F">
              <w:rPr>
                <w:rFonts w:ascii="Aptos" w:eastAsia="Aptos" w:hAnsi="Aptos" w:cs="Times New Roman"/>
                <w:sz w:val="22"/>
                <w:szCs w:val="22"/>
              </w:rPr>
              <w:t> </w:t>
            </w:r>
          </w:p>
        </w:tc>
        <w:tc>
          <w:tcPr>
            <w:tcW w:w="1070"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CA59E9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Initial Premium*</w:t>
            </w:r>
            <w:r w:rsidRPr="0072167F">
              <w:rPr>
                <w:rFonts w:ascii="Aptos" w:eastAsia="Aptos" w:hAnsi="Aptos" w:cs="Times New Roman"/>
                <w:sz w:val="22"/>
                <w:szCs w:val="22"/>
              </w:rPr>
              <w:t> </w:t>
            </w:r>
          </w:p>
        </w:tc>
        <w:tc>
          <w:tcPr>
            <w:tcW w:w="2899"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18C0F62C"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On-Going Commission</w:t>
            </w:r>
            <w:r w:rsidRPr="0072167F">
              <w:rPr>
                <w:rFonts w:ascii="Aptos" w:eastAsia="Aptos" w:hAnsi="Aptos" w:cs="Times New Roman"/>
                <w:sz w:val="22"/>
                <w:szCs w:val="22"/>
              </w:rPr>
              <w:t> </w:t>
            </w:r>
          </w:p>
        </w:tc>
      </w:tr>
      <w:tr w:rsidR="0072167F" w:rsidRPr="0072167F" w14:paraId="6289A8A2" w14:textId="77777777">
        <w:trPr>
          <w:trHeight w:val="420"/>
        </w:trPr>
        <w:tc>
          <w:tcPr>
            <w:tcW w:w="1031" w:type="pct"/>
            <w:vMerge w:val="restart"/>
            <w:tcBorders>
              <w:top w:val="single" w:sz="6" w:space="0" w:color="BFBFBF"/>
              <w:left w:val="single" w:sz="6" w:space="0" w:color="BFBFBF"/>
              <w:bottom w:val="single" w:sz="6" w:space="0" w:color="BFBFBF"/>
              <w:right w:val="single" w:sz="6" w:space="0" w:color="BFBFBF"/>
            </w:tcBorders>
            <w:vAlign w:val="center"/>
            <w:hideMark/>
          </w:tcPr>
          <w:p w14:paraId="3ED4B4D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Insert Insurance </w:t>
            </w:r>
          </w:p>
        </w:tc>
        <w:tc>
          <w:tcPr>
            <w:tcW w:w="1070" w:type="pct"/>
            <w:vMerge w:val="restart"/>
            <w:tcBorders>
              <w:top w:val="single" w:sz="6" w:space="0" w:color="BFBFBF"/>
              <w:left w:val="single" w:sz="6" w:space="0" w:color="BFBFBF"/>
              <w:bottom w:val="single" w:sz="6" w:space="0" w:color="BFBFBF"/>
              <w:right w:val="single" w:sz="6" w:space="0" w:color="BFBFBF"/>
            </w:tcBorders>
            <w:vAlign w:val="center"/>
            <w:hideMark/>
          </w:tcPr>
          <w:p w14:paraId="012B146C"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$p1 p.a. </w:t>
            </w:r>
          </w:p>
        </w:tc>
        <w:tc>
          <w:tcPr>
            <w:tcW w:w="2899" w:type="pct"/>
            <w:gridSpan w:val="2"/>
            <w:tcBorders>
              <w:top w:val="single" w:sz="6" w:space="0" w:color="BFBFBF"/>
              <w:left w:val="single" w:sz="6" w:space="0" w:color="BFBFBF"/>
              <w:bottom w:val="single" w:sz="6" w:space="0" w:color="BFBFBF"/>
              <w:right w:val="single" w:sz="6" w:space="0" w:color="BFBFBF"/>
            </w:tcBorders>
            <w:vAlign w:val="center"/>
            <w:hideMark/>
          </w:tcPr>
          <w:p w14:paraId="6CBB250F"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0.0 p.a. (22%) </w:t>
            </w:r>
          </w:p>
        </w:tc>
      </w:tr>
      <w:tr w:rsidR="0072167F" w:rsidRPr="0072167F" w14:paraId="6714BB72"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61741B7"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540F4C7" w14:textId="77777777" w:rsidR="0072167F" w:rsidRPr="0072167F" w:rsidRDefault="0072167F" w:rsidP="0072167F">
            <w:pPr>
              <w:spacing w:after="0" w:line="256" w:lineRule="auto"/>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37FB545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(10%) </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3FDEF2C8"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(90%) </w:t>
            </w:r>
          </w:p>
        </w:tc>
      </w:tr>
      <w:tr w:rsidR="0072167F" w:rsidRPr="0072167F" w14:paraId="6DB611E3"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2167E79F"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2A2D851F" w14:textId="77777777" w:rsidR="0072167F" w:rsidRPr="0072167F" w:rsidRDefault="0072167F" w:rsidP="0072167F">
            <w:pPr>
              <w:spacing w:after="0" w:line="256" w:lineRule="auto"/>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2F58BF3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Licensee, Banyan Securities </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7AAD8436"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Brightday Australia </w:t>
            </w:r>
          </w:p>
        </w:tc>
      </w:tr>
    </w:tbl>
    <w:p w14:paraId="7CD91E7B" w14:textId="77777777" w:rsidR="0072167F" w:rsidRPr="0072167F" w:rsidRDefault="0072167F" w:rsidP="0072167F">
      <w:pPr>
        <w:spacing w:line="256" w:lineRule="auto"/>
        <w:rPr>
          <w:rFonts w:ascii="Aptos" w:eastAsia="Aptos" w:hAnsi="Aptos" w:cs="Times New Roman"/>
          <w:b/>
          <w:bCs/>
          <w:sz w:val="22"/>
          <w:szCs w:val="22"/>
        </w:rPr>
      </w:pPr>
    </w:p>
    <w:p w14:paraId="30735FFA"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*Premium before the 15% superannuation rollover rebate.</w:t>
      </w:r>
    </w:p>
    <w:p w14:paraId="5535C712"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{{Scenario3g}} </w:t>
      </w:r>
    </w:p>
    <w:p w14:paraId="0B22E1CC"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bookmarkStart w:id="25" w:name="_Toc228896723"/>
      <w:r w:rsidRPr="0072167F">
        <w:rPr>
          <w:rFonts w:ascii="Calibri" w:eastAsia="Lucida Bright" w:hAnsi="Calibri" w:cs="Calibri"/>
          <w:color w:val="323E4F"/>
          <w:kern w:val="0"/>
          <w:sz w:val="36"/>
          <w:szCs w:val="36"/>
          <w:lang w:val="en-NZ" w:eastAsia="en-AU"/>
          <w14:ligatures w14:val="none"/>
        </w:rPr>
        <w:t>Our Insurance Strategy</w:t>
      </w:r>
      <w:bookmarkEnd w:id="25"/>
    </w:p>
    <w:p w14:paraId="543D03EF"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43CCC3D6"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bookmarkStart w:id="26" w:name="_Toc228896724"/>
      <w:r w:rsidRPr="0072167F">
        <w:rPr>
          <w:rFonts w:ascii="Calibri" w:eastAsia="Lucida Bright" w:hAnsi="Calibri" w:cs="Calibri"/>
          <w:b/>
          <w:color w:val="002060"/>
          <w:kern w:val="0"/>
          <w:sz w:val="28"/>
          <w:szCs w:val="28"/>
          <w:lang w:val="en-NZ" w:eastAsia="en-AU"/>
          <w14:ligatures w14:val="none"/>
        </w:rPr>
        <w:t>Maintain Death, TPD, Income Protection &amp; Trauma Insurance Cover</w:t>
      </w:r>
      <w:bookmarkEnd w:id="26"/>
    </w:p>
    <w:p w14:paraId="2181C4AE"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5000" w:type="pct"/>
        <w:tblLook w:val="06A0" w:firstRow="1" w:lastRow="0" w:firstColumn="1" w:lastColumn="0" w:noHBand="1" w:noVBand="1"/>
      </w:tblPr>
      <w:tblGrid>
        <w:gridCol w:w="2017"/>
        <w:gridCol w:w="2036"/>
        <w:gridCol w:w="2724"/>
        <w:gridCol w:w="2229"/>
      </w:tblGrid>
      <w:tr w:rsidR="0072167F" w:rsidRPr="0072167F" w14:paraId="429894E2" w14:textId="77777777">
        <w:trPr>
          <w:trHeight w:val="300"/>
        </w:trPr>
        <w:tc>
          <w:tcPr>
            <w:tcW w:w="1251"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0A631C2F"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173CE9CE"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{{CurrentUnderwrittenLifeInsurance}}</w:t>
            </w:r>
          </w:p>
        </w:tc>
        <w:tc>
          <w:tcPr>
            <w:tcW w:w="1252"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6E23631"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7F45ABAC" w14:textId="77777777" w:rsidR="0072167F" w:rsidRPr="0072167F" w:rsidRDefault="0072167F" w:rsidP="0072167F">
            <w:pPr>
              <w:spacing w:before="20" w:after="0" w:line="240" w:lineRule="auto"/>
              <w:jc w:val="center"/>
              <w:rPr>
                <w:rFonts w:ascii="Calibri" w:eastAsia="Calibri" w:hAnsi="Calibri" w:cs="Calibri"/>
                <w:b/>
                <w:bCs/>
                <w:color w:val="FFFFFF"/>
                <w:kern w:val="0"/>
                <w:sz w:val="30"/>
                <w:szCs w:val="30"/>
                <w:lang w:val="en-NZ" w:eastAsia="en-AU"/>
                <w14:ligatures w14:val="none"/>
              </w:rPr>
            </w:pPr>
            <w:r w:rsidRPr="0072167F">
              <w:rPr>
                <w:rFonts w:ascii="Calibri" w:eastAsia="Calibri" w:hAnsi="Calibri" w:cs="Calibri"/>
                <w:b/>
                <w:bCs/>
                <w:color w:val="FFFFFF"/>
                <w:kern w:val="0"/>
                <w:sz w:val="30"/>
                <w:szCs w:val="30"/>
                <w:lang w:val="en-NZ" w:eastAsia="en-AU"/>
                <w14:ligatures w14:val="none"/>
              </w:rPr>
              <w:t>{{CurrentUnderwrittenTPDInsurance}}</w:t>
            </w:r>
          </w:p>
          <w:p w14:paraId="2ED7D654"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1250"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29461D46"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01DDC839" w14:textId="77777777" w:rsidR="0072167F" w:rsidRPr="0072167F" w:rsidRDefault="0072167F" w:rsidP="0072167F">
            <w:pPr>
              <w:spacing w:before="20" w:after="0" w:line="240" w:lineRule="auto"/>
              <w:jc w:val="center"/>
              <w:rPr>
                <w:rFonts w:ascii="Calibri" w:eastAsia="Calibri" w:hAnsi="Calibri" w:cs="Calibri"/>
                <w:b/>
                <w:bCs/>
                <w:color w:val="FFFFFF"/>
                <w:kern w:val="0"/>
                <w:sz w:val="30"/>
                <w:szCs w:val="30"/>
                <w:lang w:val="en-NZ" w:eastAsia="en-AU"/>
                <w14:ligatures w14:val="none"/>
              </w:rPr>
            </w:pPr>
            <w:r w:rsidRPr="0072167F">
              <w:rPr>
                <w:rFonts w:ascii="Calibri" w:eastAsia="Calibri" w:hAnsi="Calibri" w:cs="Calibri"/>
                <w:b/>
                <w:bCs/>
                <w:color w:val="FFFFFF"/>
                <w:kern w:val="0"/>
                <w:sz w:val="30"/>
                <w:szCs w:val="30"/>
                <w:lang w:val="en-NZ" w:eastAsia="en-AU"/>
                <w14:ligatures w14:val="none"/>
              </w:rPr>
              <w:t>{{CurrentUnderwrittenIncomeProtectionPerMonth}}</w:t>
            </w:r>
          </w:p>
          <w:p w14:paraId="3456D241"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1248" w:type="pct"/>
            <w:tcBorders>
              <w:top w:val="single" w:sz="8" w:space="0" w:color="auto"/>
              <w:left w:val="single" w:sz="8" w:space="0" w:color="auto"/>
              <w:bottom w:val="single" w:sz="8" w:space="0" w:color="auto"/>
              <w:right w:val="single" w:sz="8" w:space="0" w:color="auto"/>
            </w:tcBorders>
            <w:shd w:val="clear" w:color="auto" w:fill="1B3A5C"/>
            <w:vAlign w:val="center"/>
            <w:hideMark/>
          </w:tcPr>
          <w:p w14:paraId="01CCCD27"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 cover</w:t>
            </w:r>
          </w:p>
          <w:p w14:paraId="28E70ADD"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r w:rsidRPr="0072167F">
              <w:rPr>
                <w:rFonts w:ascii="Calibri" w:eastAsia="Calibri" w:hAnsi="Calibri" w:cs="Calibri"/>
                <w:b/>
                <w:bCs/>
                <w:color w:val="FFFFFF"/>
                <w:kern w:val="0"/>
                <w:sz w:val="30"/>
                <w:szCs w:val="30"/>
                <w:lang w:val="en-NZ" w:eastAsia="en-AU"/>
                <w14:ligatures w14:val="none"/>
              </w:rPr>
              <w:t>{{CurrentUnderwrittenTraumaInsurance}}</w:t>
            </w:r>
          </w:p>
        </w:tc>
      </w:tr>
    </w:tbl>
    <w:p w14:paraId="72946F5A"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4380B3F3"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3B844C9E"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Your insurance cover details are as follows:</w:t>
      </w:r>
    </w:p>
    <w:p w14:paraId="5D7C0CFB"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{{CurrentUnderwrittenLifeInsurance}} life insurance cover.</w:t>
      </w:r>
    </w:p>
    <w:p w14:paraId="7B0AF33D"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{{CurrentUnderwrittenTPDInsurance}} TPD insurance cover — [Any/Own] Occupation definition.</w:t>
      </w:r>
    </w:p>
    <w:p w14:paraId="6E22673D"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{{CurrentUnderwrittenIncomeProtectionPerMonth}} p/m income protection cover {{CurrentUnderwrittenIncomeProtectionWaitingPeriod}} day/week waiting period / {{CurrentUnderwrittenIncomeProtectionBenefitPeriod}} benefit period).</w:t>
      </w:r>
    </w:p>
    <w:p w14:paraId="38DF879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$r4 trauma insurance cover (held outside superannuation). {{EndDeleteIfNoScopedTrauma}}</w:t>
      </w:r>
    </w:p>
    <w:p w14:paraId="7260C1FB"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04FEA124"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3778855F"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Trauma premiums funded from personal cashflow. {{EndDeleteIfNoScopedTrauma}}</w:t>
      </w:r>
    </w:p>
    <w:p w14:paraId="25A15632"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annual premium: {{CurrentUnderwrittenInsurancePremiumAfterRebate}} (inclusive of stamp duty and policy fees).</w:t>
      </w:r>
    </w:p>
    <w:p w14:paraId="397476FC"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44056B93" w14:textId="77777777" w:rsidR="0072167F" w:rsidRPr="0072167F" w:rsidRDefault="0072167F" w:rsidP="0072167F">
      <w:pPr>
        <w:spacing w:before="30" w:after="30" w:line="240" w:lineRule="auto"/>
        <w:jc w:val="both"/>
        <w:rPr>
          <w:rFonts w:ascii="Calibri" w:eastAsia="Lucida Sans" w:hAnsi="Calibri" w:cs="Calibri"/>
          <w:b/>
          <w:bCs/>
          <w:kern w:val="0"/>
          <w:sz w:val="22"/>
          <w:szCs w:val="22"/>
          <w:lang w:val="en-NZ" w:eastAsia="en-AU"/>
          <w14:ligatures w14:val="none"/>
        </w:rPr>
      </w:pPr>
      <w:r w:rsidRPr="0072167F">
        <w:rPr>
          <w:rFonts w:ascii="Calibri" w:eastAsia="Lucida Sans" w:hAnsi="Calibri" w:cs="Calibri"/>
          <w:b/>
          <w:bCs/>
          <w:kern w:val="0"/>
          <w:sz w:val="22"/>
          <w:szCs w:val="22"/>
          <w:lang w:val="en-NZ" w:eastAsia="en-AU"/>
          <w14:ligatures w14:val="none"/>
        </w:rPr>
        <w:t>Existing Insurance – Update Premium Funding</w:t>
      </w:r>
    </w:p>
    <w:p w14:paraId="1EFCD1ED"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640E3DAC"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Your existing insurance policy is currently funded from your {{CurrentSuperFunds}} account through an Enduring Rollover Authority. As we have recommended that your {{CurrentSuperFunds}} balance be rolled over to your new DASH Super Simplifier account, the premium funding arrangement for your existing insurance policy also needs to be updated during the transition period.</w:t>
      </w:r>
    </w:p>
    <w:p w14:paraId="1160E1C1"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4CC15CAA"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lastRenderedPageBreak/>
        <w:t>To do this, we will assist you in completing a new Enduring Rollover Authority so that the premiums for your existing insurance policy are funded from your new DASH Super Simplifier account instead of your {{CurrentSuperFunds}} account.</w:t>
      </w:r>
    </w:p>
    <w:p w14:paraId="310CBE66"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50F12453"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intended to ensure your existing insurance cover continues without interruption, it will reduce the risk of your existing policy lapsing because premiums are no longer being funded from your previous {{CurrentSuperFunds}} account.</w:t>
      </w:r>
    </w:p>
    <w:p w14:paraId="4E0B52C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23727E59" w14:textId="77777777" w:rsidR="0072167F" w:rsidRPr="0072167F" w:rsidRDefault="0072167F" w:rsidP="0072167F">
      <w:pPr>
        <w:numPr>
          <w:ilvl w:val="0"/>
          <w:numId w:val="6"/>
        </w:numPr>
        <w:spacing w:after="0" w:line="256" w:lineRule="auto"/>
        <w:contextualSpacing/>
        <w:rPr>
          <w:rFonts w:ascii="Calibri" w:eastAsia="Lucida Sans" w:hAnsi="Calibri" w:cs="Calibri"/>
          <w:color w:val="333333"/>
          <w:kern w:val="0"/>
          <w:sz w:val="22"/>
          <w:szCs w:val="22"/>
          <w:lang w:val="en-NZ" w:eastAsia="en-AU"/>
          <w14:ligatures w14:val="none"/>
        </w:rPr>
      </w:pPr>
      <w:r w:rsidRPr="0072167F">
        <w:rPr>
          <w:rFonts w:ascii="Calibri" w:eastAsia="Lucida Sans" w:hAnsi="Calibri" w:cs="Calibri"/>
          <w:color w:val="333333"/>
          <w:kern w:val="0"/>
          <w:lang w:val="en-NZ" w:eastAsia="en-AU"/>
          <w14:ligatures w14:val="none"/>
        </w:rPr>
        <w:t>Upon completion of the ERA, your {{CurrentInsurer}} premiums will be deducted directly from your DASH Super Simplifier account, ensuring continuity of your Life, TPD and Income Protection cover without interruption following the transition from {{CurrentSuperFunds}}.</w:t>
      </w:r>
    </w:p>
    <w:p w14:paraId="7A65D3B3" w14:textId="77777777" w:rsidR="0072167F" w:rsidRPr="0072167F" w:rsidRDefault="0072167F" w:rsidP="0072167F">
      <w:pPr>
        <w:numPr>
          <w:ilvl w:val="0"/>
          <w:numId w:val="6"/>
        </w:num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2F778326"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16EF0BDE"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{{ClientQuote}}</w:t>
      </w:r>
    </w:p>
    <w:p w14:paraId="6BA70CED"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{{ClientQuote}}</w:t>
      </w:r>
    </w:p>
    <w:p w14:paraId="02A7D2AB"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{{ClientQuote}}</w:t>
      </w:r>
    </w:p>
    <w:p w14:paraId="7B499341"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{{ClientQuote}}</w:t>
      </w:r>
    </w:p>
    <w:p w14:paraId="50A31A1A"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1C2D412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Your life and TPD cover ensures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0F29F3C7"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5779D502"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A {{CurrentUnderwrittenIncomeProtectionWaitingPeriod}}</w:t>
      </w:r>
      <w:commentRangeStart w:id="27"/>
      <w:r w:rsidRPr="0072167F">
        <w:rPr>
          <w:rFonts w:ascii="Calibri" w:eastAsia="Lucida Sans" w:hAnsi="Calibri" w:cs="Calibri"/>
          <w:color w:val="333333"/>
          <w:kern w:val="0"/>
          <w:sz w:val="22"/>
          <w:szCs w:val="22"/>
          <w:lang w:val="en-NZ" w:eastAsia="en-AU"/>
          <w14:ligatures w14:val="none"/>
        </w:rPr>
        <w:t xml:space="preserve"> day/week] </w:t>
      </w:r>
      <w:commentRangeEnd w:id="27"/>
      <w:r w:rsidRPr="0072167F">
        <w:rPr>
          <w:rStyle w:val="CommentReference"/>
          <w:rFonts w:eastAsia="Lucida Sans"/>
          <w:color w:val="333333"/>
          <w:kern w:val="0"/>
          <w:sz w:val="22"/>
          <w:szCs w:val="22"/>
          <w:lang w:val="en-NZ" w:eastAsia="en-AU"/>
          <w14:ligatures w14:val="none"/>
        </w:rPr>
        <w:commentReference w:id="27"/>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77EDA502"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A benefit period {{CurrentUnderwrittenIncomeProtectionBenefitPeriod}} provides long-term protection if you are unable to work.</w:t>
      </w:r>
    </w:p>
    <w:p w14:paraId="72E04485" w14:textId="77777777" w:rsidR="0072167F" w:rsidRPr="0072167F" w:rsidRDefault="0072167F" w:rsidP="0072167F">
      <w:pPr>
        <w:spacing w:before="50" w:after="50" w:line="240" w:lineRule="auto"/>
        <w:ind w:left="720"/>
        <w:jc w:val="both"/>
        <w:rPr>
          <w:rFonts w:ascii="Calibri" w:eastAsia="Lucida Sans" w:hAnsi="Calibri" w:cs="Calibri"/>
          <w:kern w:val="0"/>
          <w:sz w:val="22"/>
          <w:szCs w:val="22"/>
          <w:lang w:val="en-NZ" w:eastAsia="en-AU"/>
          <w14:ligatures w14:val="none"/>
        </w:rPr>
      </w:pPr>
    </w:p>
    <w:p w14:paraId="20B199D4"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58672910"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089F3CDB"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5FEE629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Premiums can be paid from pre-tax employer contributions (including salary sacrifice), effectively funded at a concessional tax rate of 15%. The superannuation guarantee is currently 12% of ordinary time earnings (effective 1 July 2025).</w:t>
      </w:r>
    </w:p>
    <w:p w14:paraId="574839A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08D99C5C"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1F50283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6123F264"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3B16BE7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294E64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5552AA2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5F565FE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0FAAE510"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A2241C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7F41194B"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7F745B70"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2DE4C80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3CD9B2FE"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06B491F2"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584F91F5"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7F9F41D0"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1BACB24A"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B407FBF"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0471AB7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17CAB47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567B0037"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47C431E5"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4CBAF7F4"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3BC73CB5"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570C943"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32E6038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3D232DD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09A3318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54AF00D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58C1512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0B529BA9"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7B2A641A"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there is a delay in establishing the ERA following the creation of your DASH Super Simplifier account, a premium payment may be missed during the transition. We will work to minimise this risk by prioritising the completion of the ERA as part of the implementation process.</w:t>
      </w:r>
    </w:p>
    <w:p w14:paraId="244F451D"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 should ensure that any existing payment arrangement for your Neos Protection premiums is not cancelled until the ERA has been confirmed as active and payments are being successfully funded from your DASH Super Simplifier account.</w:t>
      </w:r>
    </w:p>
    <w:p w14:paraId="101B3331" w14:textId="77777777" w:rsidR="0072167F" w:rsidRPr="0072167F" w:rsidRDefault="0072167F" w:rsidP="0072167F">
      <w:pPr>
        <w:numPr>
          <w:ilvl w:val="0"/>
          <w:numId w:val="5"/>
        </w:numPr>
        <w:spacing w:line="256" w:lineRule="auto"/>
        <w:contextualSpacing/>
        <w:rPr>
          <w:rFonts w:ascii="Calibri" w:eastAsia="Calibri" w:hAnsi="Calibri" w:cs="Calibri"/>
          <w:color w:val="333333"/>
          <w:kern w:val="0"/>
          <w:lang w:val="en-NZ" w:eastAsia="en-AU"/>
          <w14:ligatures w14:val="none"/>
        </w:rPr>
      </w:pPr>
      <w:r w:rsidRPr="0072167F">
        <w:rPr>
          <w:rFonts w:ascii="Calibri" w:eastAsia="Calibri" w:hAnsi="Calibri" w:cs="Calibri"/>
          <w:color w:val="333333"/>
          <w:kern w:val="0"/>
          <w:lang w:val="en-NZ" w:eastAsia="en-AU"/>
          <w14:ligatures w14:val="none"/>
        </w:rPr>
        <w:t>It is important that your DASH Super Simplifier account maintains a sufficient balance to meet ongoing premium payments across all three insurance components, as a shortfall could place your Life, TPD and Income Protection cover at risk of lapsing.</w:t>
      </w:r>
    </w:p>
    <w:p w14:paraId="7E87A77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530FAD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3314E0C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42FF183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4F51CAF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0FE4CB7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575E444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566D8260"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Non-dependant beneficiaries may face tax of up to 17% on the taxed element and 32% on the untaxed element of the taxable component.</w:t>
      </w:r>
    </w:p>
    <w:p w14:paraId="422F7404"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3182A0C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7B5FF97E"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BF33DE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2D9991D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777BD7C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65124A8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09C31244"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1BA064AA"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73429CCE"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5D867CE0"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0B7188E7"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1D9DAC22"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44E16041"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p>
    <w:p w14:paraId="15367788" w14:textId="77777777" w:rsidR="0072167F" w:rsidRPr="0072167F" w:rsidRDefault="0072167F" w:rsidP="0072167F">
      <w:pPr>
        <w:spacing w:after="0" w:line="240" w:lineRule="auto"/>
        <w:jc w:val="both"/>
        <w:rPr>
          <w:rFonts w:ascii="Calibri" w:eastAsia="Calibri" w:hAnsi="Calibri" w:cs="Calibri"/>
          <w:b/>
          <w:bC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br w:type="page"/>
      </w:r>
    </w:p>
    <w:p w14:paraId="65944EAE"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059B64D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35788112"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6AFC57C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you retain the following insurance products:</w:t>
      </w:r>
    </w:p>
    <w:p w14:paraId="6DBFFE4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540FF403"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798BB2C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7F5752C9"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17DFD8CF"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0310EED6"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3BA72FC1"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Retain</w:t>
            </w:r>
          </w:p>
        </w:tc>
      </w:tr>
      <w:tr w:rsidR="0072167F" w:rsidRPr="0072167F" w14:paraId="27FF7466"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018D3194"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3" w:type="dxa"/>
            <w:tcBorders>
              <w:top w:val="single" w:sz="4" w:space="0" w:color="808080"/>
              <w:left w:val="single" w:sz="24" w:space="0" w:color="FFFFFF"/>
              <w:bottom w:val="single" w:sz="4" w:space="0" w:color="808080"/>
              <w:right w:val="nil"/>
            </w:tcBorders>
            <w:vAlign w:val="center"/>
            <w:hideMark/>
          </w:tcPr>
          <w:p w14:paraId="20B3ACF8"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{{CurrentInsurer}}</w:t>
            </w:r>
          </w:p>
        </w:tc>
      </w:tr>
      <w:tr w:rsidR="0072167F" w:rsidRPr="0072167F" w14:paraId="036AB243" w14:textId="77777777">
        <w:trPr>
          <w:trHeight w:val="316"/>
        </w:trPr>
        <w:tc>
          <w:tcPr>
            <w:tcW w:w="4372" w:type="dxa"/>
            <w:tcBorders>
              <w:top w:val="single" w:sz="4" w:space="0" w:color="808080"/>
              <w:left w:val="nil"/>
              <w:bottom w:val="single" w:sz="4" w:space="0" w:color="808080"/>
              <w:right w:val="single" w:sz="24" w:space="0" w:color="FFFFFF"/>
            </w:tcBorders>
            <w:hideMark/>
          </w:tcPr>
          <w:p w14:paraId="0E2124E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2891FB8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{{CurrentUnderwrittenLifeInsurance}}</w:t>
            </w:r>
          </w:p>
        </w:tc>
      </w:tr>
      <w:tr w:rsidR="0072167F" w:rsidRPr="0072167F" w14:paraId="75B93CEF" w14:textId="77777777">
        <w:trPr>
          <w:trHeight w:val="316"/>
        </w:trPr>
        <w:tc>
          <w:tcPr>
            <w:tcW w:w="4372" w:type="dxa"/>
            <w:tcBorders>
              <w:top w:val="single" w:sz="4" w:space="0" w:color="808080"/>
              <w:left w:val="nil"/>
              <w:bottom w:val="single" w:sz="4" w:space="0" w:color="808080"/>
              <w:right w:val="single" w:sz="24" w:space="0" w:color="FFFFFF"/>
            </w:tcBorders>
            <w:hideMark/>
          </w:tcPr>
          <w:p w14:paraId="2F45721F"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1637CCD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{{CurrentUnderwrittenTPDInsurance}}</w:t>
            </w:r>
          </w:p>
        </w:tc>
      </w:tr>
      <w:tr w:rsidR="0072167F" w:rsidRPr="0072167F" w14:paraId="1CD6ED11" w14:textId="77777777">
        <w:trPr>
          <w:trHeight w:val="316"/>
        </w:trPr>
        <w:tc>
          <w:tcPr>
            <w:tcW w:w="4372" w:type="dxa"/>
            <w:tcBorders>
              <w:top w:val="single" w:sz="4" w:space="0" w:color="808080"/>
              <w:left w:val="nil"/>
              <w:bottom w:val="single" w:sz="4" w:space="0" w:color="808080"/>
              <w:right w:val="single" w:sz="24" w:space="0" w:color="FFFFFF"/>
            </w:tcBorders>
            <w:hideMark/>
          </w:tcPr>
          <w:p w14:paraId="5E639E9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2EC6D49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{{CurrentUnderwrittenIncomeProtectionPerMonth}} p/m</w:t>
            </w:r>
          </w:p>
        </w:tc>
      </w:tr>
      <w:tr w:rsidR="0072167F" w:rsidRPr="0072167F" w14:paraId="38283FE7" w14:textId="77777777">
        <w:trPr>
          <w:trHeight w:val="316"/>
        </w:trPr>
        <w:tc>
          <w:tcPr>
            <w:tcW w:w="4372" w:type="dxa"/>
            <w:tcBorders>
              <w:top w:val="single" w:sz="4" w:space="0" w:color="808080"/>
              <w:left w:val="nil"/>
              <w:bottom w:val="single" w:sz="4" w:space="0" w:color="808080"/>
              <w:right w:val="single" w:sz="24" w:space="0" w:color="FFFFFF"/>
            </w:tcBorders>
            <w:hideMark/>
          </w:tcPr>
          <w:p w14:paraId="7C5165D6"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hideMark/>
          </w:tcPr>
          <w:p w14:paraId="59BCB99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272E4BA0" w14:textId="77777777">
        <w:trPr>
          <w:trHeight w:val="316"/>
        </w:trPr>
        <w:tc>
          <w:tcPr>
            <w:tcW w:w="4372" w:type="dxa"/>
            <w:tcBorders>
              <w:top w:val="single" w:sz="4" w:space="0" w:color="808080"/>
              <w:left w:val="nil"/>
              <w:bottom w:val="single" w:sz="4" w:space="0" w:color="808080"/>
              <w:right w:val="single" w:sz="24" w:space="0" w:color="FFFFFF"/>
            </w:tcBorders>
            <w:hideMark/>
          </w:tcPr>
          <w:p w14:paraId="7B28524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54E9C4C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{{CurrentUnderwrittenInsurancePremiumBeforeRebate}}</w:t>
            </w:r>
          </w:p>
        </w:tc>
      </w:tr>
      <w:tr w:rsidR="0072167F" w:rsidRPr="0072167F" w14:paraId="04633A63" w14:textId="77777777">
        <w:trPr>
          <w:trHeight w:val="316"/>
        </w:trPr>
        <w:tc>
          <w:tcPr>
            <w:tcW w:w="4372" w:type="dxa"/>
            <w:tcBorders>
              <w:top w:val="single" w:sz="4" w:space="0" w:color="808080"/>
              <w:left w:val="nil"/>
              <w:bottom w:val="single" w:sz="4" w:space="0" w:color="808080"/>
              <w:right w:val="single" w:sz="24" w:space="0" w:color="FFFFFF"/>
            </w:tcBorders>
            <w:hideMark/>
          </w:tcPr>
          <w:p w14:paraId="36180A59"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Pr="0072167F">
              <w:rPr>
                <w:rFonts w:ascii="Calibri" w:eastAsia="Lucida Sans" w:hAnsi="Calibri" w:cs="Calibri"/>
                <w:b/>
                <w:color w:val="000000"/>
                <w:kern w:val="0"/>
                <w:sz w:val="22"/>
                <w:szCs w:val="22"/>
                <w:vertAlign w:val="superscript"/>
                <w:lang w:val="en-NZ" w:eastAsia="en-AU"/>
                <w14:ligatures w14:val="none"/>
              </w:rPr>
              <w:footnoteReference w:id="3"/>
            </w:r>
          </w:p>
        </w:tc>
        <w:tc>
          <w:tcPr>
            <w:tcW w:w="5103" w:type="dxa"/>
            <w:tcBorders>
              <w:top w:val="single" w:sz="4" w:space="0" w:color="808080"/>
              <w:left w:val="single" w:sz="24" w:space="0" w:color="FFFFFF"/>
              <w:bottom w:val="single" w:sz="4" w:space="0" w:color="808080"/>
              <w:right w:val="nil"/>
            </w:tcBorders>
            <w:hideMark/>
          </w:tcPr>
          <w:p w14:paraId="5351CE4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{{CurrentUnderwrittenInsurancePremiumAfterRebate}}</w:t>
            </w:r>
          </w:p>
        </w:tc>
      </w:tr>
      <w:tr w:rsidR="0072167F" w:rsidRPr="0072167F" w14:paraId="3484D96F"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6DC38B1B" w14:textId="77777777" w:rsidR="0072167F" w:rsidRPr="0072167F" w:rsidRDefault="0072167F" w:rsidP="0072167F">
            <w:pPr>
              <w:spacing w:before="40" w:after="40" w:line="240" w:lineRule="auto"/>
              <w:rPr>
                <w:rFonts w:ascii="Calibri" w:eastAsia="Lucida Sans" w:hAnsi="Calibri" w:cs="Calibri"/>
                <w:b/>
                <w:color w:val="FFFF00"/>
                <w:kern w:val="0"/>
                <w:sz w:val="22"/>
                <w:szCs w:val="22"/>
                <w:lang w:val="en-NZ" w:eastAsia="en-AU"/>
                <w14:ligatures w14:val="none"/>
              </w:rPr>
            </w:pPr>
            <w:commentRangeStart w:id="28"/>
            <w:r w:rsidRPr="0072167F">
              <w:rPr>
                <w:rFonts w:ascii="Calibri" w:eastAsia="Lucida Sans" w:hAnsi="Calibri" w:cs="Calibri"/>
                <w:b/>
                <w:color w:val="FFFF00"/>
                <w:kern w:val="0"/>
                <w:sz w:val="22"/>
                <w:szCs w:val="22"/>
                <w:lang w:val="en-NZ" w:eastAsia="en-AU"/>
                <w14:ligatures w14:val="none"/>
              </w:rPr>
              <w:t>Policy Information</w:t>
            </w:r>
            <w:commentRangeEnd w:id="28"/>
            <w:r w:rsidRPr="0072167F">
              <w:rPr>
                <w:rStyle w:val="CommentReference"/>
                <w:rFonts w:eastAsia="Lucida Sans"/>
                <w:b/>
                <w:color w:val="FFFF00"/>
                <w:kern w:val="0"/>
                <w:sz w:val="22"/>
                <w:szCs w:val="22"/>
                <w:lang w:val="en-NZ" w:eastAsia="en-AU"/>
                <w14:ligatures w14:val="none"/>
              </w:rPr>
              <w:commentReference w:id="28"/>
            </w:r>
          </w:p>
        </w:tc>
        <w:tc>
          <w:tcPr>
            <w:tcW w:w="5103" w:type="dxa"/>
            <w:tcBorders>
              <w:top w:val="single" w:sz="4" w:space="0" w:color="808080"/>
              <w:left w:val="single" w:sz="24" w:space="0" w:color="FFFFFF"/>
              <w:bottom w:val="single" w:sz="4" w:space="0" w:color="808080"/>
              <w:right w:val="nil"/>
            </w:tcBorders>
            <w:shd w:val="clear" w:color="auto" w:fill="123559"/>
          </w:tcPr>
          <w:p w14:paraId="01BC6BE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55C5574F"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796409B"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0A395D8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6E4674D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EB3610C"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129EB9B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1461DC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FFD6F7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58AAF35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444A2D8F"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9F15EF1"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6BD422D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10F75D5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CC2A67B"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0279AD3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17521D9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CC3BEB2"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7C77B47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7B3CBC94"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44692F5"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62809E1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6DA3CDE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41B61C4"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09827A8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3DEA74B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01F2BF3"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3" w:type="dxa"/>
            <w:tcBorders>
              <w:top w:val="single" w:sz="4" w:space="0" w:color="808080"/>
              <w:left w:val="single" w:sz="24" w:space="0" w:color="FFFFFF"/>
              <w:bottom w:val="single" w:sz="4" w:space="0" w:color="808080"/>
              <w:right w:val="nil"/>
            </w:tcBorders>
            <w:vAlign w:val="center"/>
          </w:tcPr>
          <w:p w14:paraId="06E5EE0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ADEA01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68B697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0D59D8C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07D2AFA5"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9AF681E"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3" w:type="dxa"/>
            <w:tcBorders>
              <w:top w:val="single" w:sz="4" w:space="0" w:color="808080"/>
              <w:left w:val="single" w:sz="24" w:space="0" w:color="FFFFFF"/>
              <w:bottom w:val="single" w:sz="4" w:space="0" w:color="808080"/>
              <w:right w:val="nil"/>
            </w:tcBorders>
            <w:vAlign w:val="center"/>
            <w:hideMark/>
          </w:tcPr>
          <w:p w14:paraId="393A2CB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{{CurrentUnderwrittenIncomeProtectionWaitingPeriod}}</w:t>
            </w:r>
          </w:p>
        </w:tc>
      </w:tr>
      <w:tr w:rsidR="0072167F" w:rsidRPr="0072167F" w14:paraId="0E9BAF0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8A8F8C6"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455CA7B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{{CurrentUnderwrittenIncomeProtectionBenefitPeriod}}</w:t>
            </w:r>
          </w:p>
        </w:tc>
      </w:tr>
      <w:tr w:rsidR="0072167F" w:rsidRPr="0072167F" w14:paraId="091B439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596E103"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0842E36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0DDDC07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5FD72F0"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172F550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1D9FDDD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F2E582D"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7FF964E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2AF0129C"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90F1DC3"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lastRenderedPageBreak/>
              <w:t>Life Buyback</w:t>
            </w:r>
          </w:p>
        </w:tc>
        <w:tc>
          <w:tcPr>
            <w:tcW w:w="5103" w:type="dxa"/>
            <w:tcBorders>
              <w:top w:val="single" w:sz="4" w:space="0" w:color="808080"/>
              <w:left w:val="single" w:sz="24" w:space="0" w:color="FFFFFF"/>
              <w:bottom w:val="single" w:sz="4" w:space="0" w:color="808080"/>
              <w:right w:val="nil"/>
            </w:tcBorders>
            <w:vAlign w:val="center"/>
            <w:hideMark/>
          </w:tcPr>
          <w:p w14:paraId="73F5775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19C9CDAF"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706A19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3472238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bl>
    <w:p w14:paraId="6DE46BAB"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F0368B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70D44BF4"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1B72C102"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62146C8F" w14:textId="77777777">
        <w:tc>
          <w:tcPr>
            <w:tcW w:w="478" w:type="dxa"/>
            <w:hideMark/>
          </w:tcPr>
          <w:p w14:paraId="1C633CD3"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26212EFD"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547A78AA" w14:textId="77777777">
        <w:tc>
          <w:tcPr>
            <w:tcW w:w="478" w:type="dxa"/>
            <w:hideMark/>
          </w:tcPr>
          <w:p w14:paraId="4495A32F"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3BA217DE"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entered into the contract on any terms had they been aware of the undisclosed matter, they may be entitled to avoid the policy. The specific conditions under which this may occur vary between insurers.</w:t>
            </w:r>
          </w:p>
        </w:tc>
      </w:tr>
      <w:tr w:rsidR="0072167F" w:rsidRPr="0072167F" w14:paraId="2DDB4873" w14:textId="77777777">
        <w:tc>
          <w:tcPr>
            <w:tcW w:w="478" w:type="dxa"/>
            <w:hideMark/>
          </w:tcPr>
          <w:p w14:paraId="7973E380"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6DEBAC38"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053AD0F7"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3C6F4782"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14170D69"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536A3E0D"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50772171"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054AD8B3"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23680D0B"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69C9137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61FBDBF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1631C37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E24329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DB60248"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commentRangeStart w:id="29"/>
      <w:r w:rsidRPr="0072167F">
        <w:rPr>
          <w:rFonts w:ascii="Calibri" w:eastAsia="Lucida Bright" w:hAnsi="Calibri" w:cs="Lucida Bright"/>
          <w:b/>
          <w:color w:val="002060"/>
          <w:kern w:val="0"/>
          <w:sz w:val="28"/>
          <w:szCs w:val="28"/>
          <w:lang w:val="en-NZ" w:eastAsia="en-AU"/>
          <w14:ligatures w14:val="none"/>
        </w:rPr>
        <w:t>Alternative Needs Analysis Method</w:t>
      </w:r>
    </w:p>
    <w:p w14:paraId="6A8250C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commentRangeStart w:id="30"/>
      <w:r w:rsidRPr="0072167F">
        <w:rPr>
          <w:rFonts w:ascii="Calibri" w:eastAsia="Lucida Sans" w:hAnsi="Calibri" w:cs="Calibri"/>
          <w:kern w:val="0"/>
          <w:sz w:val="22"/>
          <w:szCs w:val="22"/>
          <w:lang w:val="en-NZ" w:eastAsia="en-AU"/>
          <w14:ligatures w14:val="none"/>
        </w:rPr>
        <w:t>Insert alternative needs analysis</w:t>
      </w:r>
      <w:commentRangeEnd w:id="30"/>
      <w:r w:rsidRPr="0072167F">
        <w:rPr>
          <w:rStyle w:val="CommentReference"/>
          <w:rFonts w:eastAsia="Lucida Sans"/>
          <w:kern w:val="0"/>
          <w:sz w:val="22"/>
          <w:szCs w:val="22"/>
          <w:lang w:val="en-NZ" w:eastAsia="en-AU"/>
          <w14:ligatures w14:val="none"/>
        </w:rPr>
        <w:commentReference w:id="30"/>
      </w:r>
    </w:p>
    <w:p w14:paraId="2462E812"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016DD056"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commentRangeEnd w:id="29"/>
      <w:r w:rsidRPr="0072167F">
        <w:rPr>
          <w:rStyle w:val="CommentReference"/>
          <w:rFonts w:eastAsia="Lucida Bright" w:cs="Lucida Bright"/>
          <w:b/>
          <w:color w:val="002060"/>
          <w:kern w:val="0"/>
          <w:sz w:val="28"/>
          <w:szCs w:val="28"/>
          <w:lang w:val="en-NZ" w:eastAsia="en-AU"/>
          <w14:ligatures w14:val="none"/>
        </w:rPr>
        <w:commentReference w:id="29"/>
      </w:r>
    </w:p>
    <w:p w14:paraId="6CDE25E4"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216093F1" w14:textId="77777777" w:rsidR="0072167F" w:rsidRPr="0072167F" w:rsidRDefault="0072167F" w:rsidP="0072167F">
      <w:pPr>
        <w:spacing w:line="256" w:lineRule="auto"/>
        <w:rPr>
          <w:rFonts w:ascii="Aptos" w:eastAsia="Aptos" w:hAnsi="Aptos" w:cs="Times New Roman"/>
          <w:sz w:val="22"/>
          <w:szCs w:val="22"/>
        </w:rPr>
      </w:pPr>
    </w:p>
    <w:p w14:paraId="11184A2A" w14:textId="77777777" w:rsidR="0072167F" w:rsidRPr="0072167F" w:rsidRDefault="0072167F" w:rsidP="0072167F">
      <w:pPr>
        <w:spacing w:line="256" w:lineRule="auto"/>
        <w:rPr>
          <w:rFonts w:ascii="Aptos" w:eastAsia="Aptos" w:hAnsi="Aptos" w:cs="Times New Roman"/>
          <w:sz w:val="22"/>
          <w:szCs w:val="22"/>
        </w:rPr>
      </w:pPr>
    </w:p>
    <w:p w14:paraId="6BE1D6EA"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51FECEE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37549CE2"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4413549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{{Scenario3h}}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459EE34C"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34A0A0BC"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11432684"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58293DB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413266CF"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58B52F5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7B82BB1D"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15145F0"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5F4F284"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21085BC4"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0CBF7C1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9E50A59"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2CABC98"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6B1D8E7"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7FDAECE8"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{{ClientFirstName}}</w:t>
            </w:r>
          </w:p>
        </w:tc>
      </w:tr>
      <w:tr w:rsidR="0072167F" w:rsidRPr="0072167F" w14:paraId="6DB78C52"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9074E5A"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85592B0"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5E92210"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7BCC7528"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4CDC55E8"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58F0B51"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BB2010F"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06DF861A"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48284B44"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3CB41E1F"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BD875D4"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7A2D29F7"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31AFF4C6"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464E162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43818404"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4F46A32"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F9ADF54"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37640DA"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Standalone Consent Form</w:t>
            </w:r>
          </w:p>
        </w:tc>
        <w:tc>
          <w:tcPr>
            <w:tcW w:w="1738" w:type="dxa"/>
            <w:tcBorders>
              <w:top w:val="single" w:sz="4" w:space="0" w:color="808080"/>
              <w:left w:val="single" w:sz="24" w:space="0" w:color="FFFFFF"/>
              <w:bottom w:val="single" w:sz="4" w:space="0" w:color="808080"/>
              <w:right w:val="nil"/>
            </w:tcBorders>
            <w:vAlign w:val="center"/>
            <w:hideMark/>
          </w:tcPr>
          <w:p w14:paraId="2AA2D2E6"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bl>
    <w:p w14:paraId="5AB26BB6"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09DB124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{{Scenario3i}} </w:t>
      </w:r>
    </w:p>
    <w:p w14:paraId="34596D50"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65C35407"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117B72B4"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{{CurrentDate}}</w:t>
      </w:r>
    </w:p>
    <w:tbl>
      <w:tblPr>
        <w:tblW w:w="9495" w:type="dxa"/>
        <w:tblLayout w:type="fixed"/>
        <w:tblLook w:val="04A0" w:firstRow="1" w:lastRow="0" w:firstColumn="1" w:lastColumn="0" w:noHBand="0" w:noVBand="1"/>
      </w:tblPr>
      <w:tblGrid>
        <w:gridCol w:w="2404"/>
        <w:gridCol w:w="7091"/>
      </w:tblGrid>
      <w:tr w:rsidR="0072167F" w:rsidRPr="0072167F" w14:paraId="1AE0F8AB"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47EC14EB"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46EB57AF"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{{ClientFullName}}</w:t>
            </w:r>
          </w:p>
          <w:p w14:paraId="4D8FA605"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{{ClientAddress}}</w:t>
            </w:r>
          </w:p>
        </w:tc>
      </w:tr>
      <w:tr w:rsidR="0072167F" w:rsidRPr="0072167F" w14:paraId="4BAF8A82"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43B06C59"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62395CF5"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4DB01FE9"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78C4FF9D"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388F1F4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65B08AC9"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40C93B9A"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03006315"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40E5D1D4"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28617B90"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3ECE1117"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098D7123"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027267AA"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79FFA318"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5F20D4B8"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5248C2C8"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1239FA79"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commentRangeStart w:id="31"/>
            <w:r w:rsidRPr="0072167F">
              <w:rPr>
                <w:rFonts w:ascii="Calibri" w:eastAsia="Times New Roman" w:hAnsi="Calibri" w:cs="Calibri"/>
                <w:kern w:val="0"/>
                <w:sz w:val="22"/>
                <w:szCs w:val="22"/>
                <w:lang w:eastAsia="en-AU"/>
                <w14:ligatures w14:val="none"/>
              </w:rPr>
              <w:t>{{ClientFullName}} – {{CurrentInsurer}}: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554AB49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2E00083C"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commentRangeEnd w:id="31"/>
            <w:r w:rsidRPr="0072167F">
              <w:rPr>
                <w:rStyle w:val="CommentReference"/>
                <w:rFonts w:eastAsia="Times New Roman"/>
                <w:color w:val="000000"/>
                <w:kern w:val="0"/>
                <w:sz w:val="22"/>
                <w:szCs w:val="22"/>
                <w:lang w:eastAsia="en-AU"/>
                <w14:ligatures w14:val="none"/>
              </w:rPr>
              <w:commentReference w:id="31"/>
            </w:r>
          </w:p>
        </w:tc>
      </w:tr>
    </w:tbl>
    <w:p w14:paraId="4C655C74"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6798BA43"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692E7A4C"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3716AD45"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7C020CF9"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75B8B5A6"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A1D919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6B686563"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F0684F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828F231"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35E02D8C"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74403557"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5E4B3082"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0590C645"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57127279"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1E12ECC8"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7637F93F" w14:textId="77777777">
        <w:trPr>
          <w:trHeight w:val="397"/>
        </w:trPr>
        <w:tc>
          <w:tcPr>
            <w:tcW w:w="1250" w:type="pct"/>
            <w:tcBorders>
              <w:top w:val="single" w:sz="4" w:space="0" w:color="C0C0C0"/>
              <w:left w:val="nil"/>
              <w:bottom w:val="single" w:sz="4" w:space="0" w:color="C0C0C0"/>
              <w:right w:val="nil"/>
            </w:tcBorders>
            <w:vAlign w:val="center"/>
            <w:hideMark/>
          </w:tcPr>
          <w:p w14:paraId="79BE602C"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177C7E7C"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1E0D1053"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17C2A73E" w14:textId="77777777">
        <w:trPr>
          <w:trHeight w:val="397"/>
        </w:trPr>
        <w:tc>
          <w:tcPr>
            <w:tcW w:w="1250" w:type="pct"/>
            <w:tcBorders>
              <w:top w:val="single" w:sz="4" w:space="0" w:color="C0C0C0"/>
              <w:left w:val="nil"/>
              <w:bottom w:val="single" w:sz="4" w:space="0" w:color="C0C0C0"/>
              <w:right w:val="nil"/>
            </w:tcBorders>
            <w:vAlign w:val="center"/>
            <w:hideMark/>
          </w:tcPr>
          <w:p w14:paraId="5C61CF76"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2F60B929"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w:t>
            </w:r>
          </w:p>
        </w:tc>
        <w:tc>
          <w:tcPr>
            <w:tcW w:w="627" w:type="pct"/>
            <w:tcBorders>
              <w:top w:val="single" w:sz="4" w:space="0" w:color="C0C0C0"/>
              <w:left w:val="single" w:sz="4" w:space="0" w:color="C0C0C0"/>
              <w:bottom w:val="single" w:sz="4" w:space="0" w:color="C0C0C0"/>
              <w:right w:val="nil"/>
            </w:tcBorders>
            <w:vAlign w:val="center"/>
            <w:hideMark/>
          </w:tcPr>
          <w:p w14:paraId="2CAC24D3"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630D7EB4"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2196C5E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033C4C1"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4D0FE7AB"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763776DD" w14:textId="77777777" w:rsidR="0072167F" w:rsidRPr="0072167F" w:rsidRDefault="0072167F" w:rsidP="0072167F">
      <w:pPr>
        <w:spacing w:line="256" w:lineRule="auto"/>
        <w:rPr>
          <w:rFonts w:ascii="Aptos" w:eastAsia="Aptos" w:hAnsi="Aptos" w:cs="Times New Roman"/>
          <w:sz w:val="22"/>
          <w:szCs w:val="22"/>
        </w:rPr>
      </w:pPr>
    </w:p>
    <w:p w14:paraId="48D80421" w14:textId="77777777" w:rsidR="0072167F" w:rsidRPr="0072167F" w:rsidRDefault="0072167F" w:rsidP="0072167F">
      <w:pPr>
        <w:spacing w:line="256" w:lineRule="auto"/>
        <w:rPr>
          <w:rFonts w:ascii="Aptos" w:eastAsia="Aptos" w:hAnsi="Aptos" w:cs="Times New Roman"/>
          <w:sz w:val="22"/>
          <w:szCs w:val="22"/>
        </w:rPr>
      </w:pPr>
    </w:p>
    <w:p w14:paraId="6A6C3B25" w14:textId="77777777" w:rsidR="0072167F" w:rsidRPr="0072167F" w:rsidRDefault="0072167F" w:rsidP="0072167F">
      <w:pPr>
        <w:spacing w:line="256" w:lineRule="auto"/>
        <w:rPr>
          <w:rFonts w:ascii="Aptos" w:eastAsia="Aptos" w:hAnsi="Aptos" w:cs="Times New Roman"/>
          <w:sz w:val="22"/>
          <w:szCs w:val="22"/>
        </w:rPr>
      </w:pPr>
    </w:p>
    <w:p w14:paraId="5525E06B" w14:textId="77777777" w:rsidR="0072167F" w:rsidRPr="0072167F" w:rsidRDefault="0072167F" w:rsidP="0072167F">
      <w:pPr>
        <w:spacing w:line="256" w:lineRule="auto"/>
        <w:rPr>
          <w:rFonts w:ascii="Aptos" w:eastAsia="Aptos" w:hAnsi="Aptos" w:cs="Times New Roman"/>
          <w:sz w:val="22"/>
          <w:szCs w:val="22"/>
        </w:rPr>
      </w:pPr>
    </w:p>
    <w:p w14:paraId="4D32E2E0"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t>Scenario - (4) - No insurance, wants underwritten insurance (Apply)</w:t>
      </w:r>
    </w:p>
    <w:p w14:paraId="34368F41"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{{Scenario4a}}</w:t>
      </w:r>
      <w:r w:rsidRPr="0072167F">
        <w:rPr>
          <w:rFonts w:ascii="Calibri" w:eastAsia="Aptos" w:hAnsi="Calibri" w:cs="Calibri"/>
          <w:sz w:val="22"/>
          <w:szCs w:val="22"/>
        </w:rPr>
        <w:t> </w:t>
      </w:r>
    </w:p>
    <w:p w14:paraId="2C228F53"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rPr>
        <w:t xml:space="preserve">You do not currently hold personal underwritten insurance with an external insurer or default group cover insurance policy within your {{CurrentSuperFunds}}.. </w:t>
      </w:r>
    </w:p>
    <w:p w14:paraId="44E12D68"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{{Scenario4b}}</w:t>
      </w:r>
      <w:r w:rsidRPr="0072167F">
        <w:rPr>
          <w:rFonts w:ascii="Calibri" w:eastAsia="Aptos" w:hAnsi="Calibri" w:cs="Calibri"/>
          <w:sz w:val="22"/>
          <w:szCs w:val="22"/>
        </w:rPr>
        <w:t> </w:t>
      </w:r>
    </w:p>
    <w:p w14:paraId="0D97C8D9" w14:textId="77777777" w:rsidR="0072167F" w:rsidRPr="0072167F" w:rsidRDefault="0072167F" w:rsidP="0072167F">
      <w:pPr>
        <w:numPr>
          <w:ilvl w:val="0"/>
          <w:numId w:val="2"/>
        </w:numPr>
        <w:spacing w:after="0" w:line="240" w:lineRule="auto"/>
        <w:contextualSpacing/>
        <w:jc w:val="both"/>
        <w:rPr>
          <w:rFonts w:ascii="Aptos" w:eastAsia="Aptos" w:hAnsi="Aptos" w:cs="Aptos"/>
        </w:rPr>
      </w:pPr>
      <w:r w:rsidRPr="0072167F">
        <w:rPr>
          <w:rFonts w:ascii="Aptos" w:eastAsia="Aptos" w:hAnsi="Aptos" w:cs="Aptos"/>
        </w:rPr>
        <w:lastRenderedPageBreak/>
        <w:t xml:space="preserve">Insurance goals: </w:t>
      </w:r>
    </w:p>
    <w:p w14:paraId="1300ED0C" w14:textId="77777777" w:rsidR="0072167F" w:rsidRPr="0072167F" w:rsidRDefault="0072167F" w:rsidP="0072167F">
      <w:pPr>
        <w:numPr>
          <w:ilvl w:val="1"/>
          <w:numId w:val="2"/>
        </w:numPr>
        <w:spacing w:after="0" w:line="240" w:lineRule="auto"/>
        <w:contextualSpacing/>
        <w:jc w:val="both"/>
        <w:rPr>
          <w:rFonts w:ascii="Aptos" w:eastAsia="Aptos" w:hAnsi="Aptos" w:cs="Aptos"/>
        </w:rPr>
      </w:pPr>
      <w:r w:rsidRPr="0072167F">
        <w:rPr>
          <w:rFonts w:ascii="Aptos" w:eastAsia="Aptos" w:hAnsi="Aptos" w:cs="Aptos"/>
        </w:rPr>
        <w:t>{{InsuranceGoal}}</w:t>
      </w:r>
    </w:p>
    <w:p w14:paraId="2592B263" w14:textId="77777777" w:rsidR="0072167F" w:rsidRPr="0072167F" w:rsidRDefault="0072167F" w:rsidP="0072167F">
      <w:pPr>
        <w:spacing w:line="256" w:lineRule="auto"/>
        <w:rPr>
          <w:rFonts w:ascii="Calibri" w:eastAsia="Times New Roman" w:hAnsi="Calibri" w:cs="Calibri"/>
          <w:color w:val="000000"/>
          <w:sz w:val="22"/>
          <w:szCs w:val="22"/>
        </w:rPr>
      </w:pPr>
      <w:r w:rsidRPr="0072167F">
        <w:rPr>
          <w:rFonts w:ascii="Calibri" w:eastAsia="Times New Roman" w:hAnsi="Calibri" w:cs="Calibri"/>
          <w:color w:val="000000"/>
          <w:sz w:val="22"/>
          <w:szCs w:val="22"/>
        </w:rPr>
        <w:t xml:space="preserve"> </w:t>
      </w:r>
    </w:p>
    <w:p w14:paraId="07D24F51"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{{Scenario4c}} </w:t>
      </w:r>
    </w:p>
    <w:p w14:paraId="2A39979D"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Take steps to seek and apply for personal insurance that covers your insurance needs (as we have initially considered in the needs analysis contained in this advice). </w:t>
      </w:r>
      <w:r w:rsidRPr="0072167F">
        <w:rPr>
          <w:rFonts w:ascii="Calibri" w:eastAsia="Aptos" w:hAnsi="Calibri" w:cs="Calibri"/>
          <w:sz w:val="22"/>
          <w:szCs w:val="22"/>
        </w:rPr>
        <w:t>  </w:t>
      </w:r>
    </w:p>
    <w:p w14:paraId="7E7A3CEB" w14:textId="77777777" w:rsidR="0072167F" w:rsidRPr="0072167F" w:rsidRDefault="0072167F" w:rsidP="0072167F">
      <w:pPr>
        <w:spacing w:line="256" w:lineRule="auto"/>
        <w:rPr>
          <w:rFonts w:ascii="Calibri" w:eastAsia="Times New Roman" w:hAnsi="Calibri" w:cs="Calibri"/>
          <w:color w:val="000000"/>
          <w:sz w:val="22"/>
          <w:szCs w:val="22"/>
        </w:rPr>
      </w:pPr>
    </w:p>
    <w:p w14:paraId="3280103D"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{{Scenario4d}}</w:t>
      </w:r>
    </w:p>
    <w:p w14:paraId="75FBBA37"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Apply for an underwritten insurance policy.</w:t>
      </w:r>
    </w:p>
    <w:p w14:paraId="5523C9D0" w14:textId="77777777" w:rsidR="0072167F" w:rsidRPr="0072167F" w:rsidRDefault="0072167F" w:rsidP="0072167F">
      <w:pPr>
        <w:spacing w:after="0" w:line="240" w:lineRule="auto"/>
        <w:jc w:val="both"/>
        <w:rPr>
          <w:rFonts w:ascii="Calibri" w:eastAsia="Calibri" w:hAnsi="Calibri" w:cs="Calibri"/>
          <w:kern w:val="0"/>
          <w:sz w:val="22"/>
          <w:szCs w:val="22"/>
          <w:lang w:val="en-NZ" w:eastAsia="en-AU"/>
          <w14:ligatures w14:val="none"/>
        </w:rPr>
      </w:pPr>
    </w:p>
    <w:p w14:paraId="590217E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{{Scenario4e}} </w:t>
      </w:r>
    </w:p>
    <w:p w14:paraId="405B4BD0"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Apply for Underwritten Insurance Policy </w:t>
      </w:r>
    </w:p>
    <w:p w14:paraId="09783711"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63E54C1C"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We recommend Applying for underwritten insurance policy with {{RecommendedInsurer}} to see if there is the possibility of obtaining personal insurance suited to your needs (as assessed in this advice) at a reasonable cost. This strategy is consistent with your stated objective of {{ClientQuote}}.</w:t>
      </w:r>
    </w:p>
    <w:p w14:paraId="6EA5AC34"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64CC4584"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Please refer to ‘Our Insurance Strategy’ section of this advice for further information.</w:t>
      </w:r>
    </w:p>
    <w:p w14:paraId="0B93D843"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{{Scenario4f}} </w:t>
      </w:r>
    </w:p>
    <w:p w14:paraId="41DC26C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lang w:val="en-NZ"/>
        </w:rPr>
        <w:t>Insurance Fees – Fee from Product</w:t>
      </w:r>
      <w:r w:rsidRPr="0072167F">
        <w:rPr>
          <w:rFonts w:ascii="Aptos" w:eastAsia="Aptos" w:hAnsi="Aptos" w:cs="Times New Roman"/>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5"/>
        <w:gridCol w:w="999"/>
        <w:gridCol w:w="945"/>
        <w:gridCol w:w="1938"/>
        <w:gridCol w:w="945"/>
        <w:gridCol w:w="1938"/>
      </w:tblGrid>
      <w:tr w:rsidR="0072167F" w:rsidRPr="0072167F" w14:paraId="5A82BB4C" w14:textId="77777777">
        <w:trPr>
          <w:trHeight w:val="600"/>
        </w:trPr>
        <w:tc>
          <w:tcPr>
            <w:tcW w:w="653"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5C79E98"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Insurer</w:t>
            </w:r>
            <w:r w:rsidRPr="0072167F">
              <w:rPr>
                <w:rFonts w:ascii="Aptos" w:eastAsia="Aptos" w:hAnsi="Aptos" w:cs="Times New Roman"/>
                <w:sz w:val="22"/>
                <w:szCs w:val="22"/>
              </w:rPr>
              <w:t> </w:t>
            </w:r>
          </w:p>
        </w:tc>
        <w:tc>
          <w:tcPr>
            <w:tcW w:w="678"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461BF6F3"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Initial Premium*</w:t>
            </w:r>
            <w:r w:rsidRPr="0072167F">
              <w:rPr>
                <w:rFonts w:ascii="Aptos" w:eastAsia="Aptos" w:hAnsi="Aptos" w:cs="Times New Roman"/>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9DD97ED"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Upfront Commission</w:t>
            </w:r>
            <w:r w:rsidRPr="0072167F">
              <w:rPr>
                <w:rFonts w:ascii="Aptos" w:eastAsia="Aptos" w:hAnsi="Aptos" w:cs="Times New Roman"/>
                <w:sz w:val="22"/>
                <w:szCs w:val="22"/>
              </w:rPr>
              <w:t> </w:t>
            </w:r>
          </w:p>
        </w:tc>
        <w:tc>
          <w:tcPr>
            <w:tcW w:w="1835"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051A3C2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On-Going Commission</w:t>
            </w:r>
            <w:r w:rsidRPr="0072167F">
              <w:rPr>
                <w:rFonts w:ascii="Aptos" w:eastAsia="Aptos" w:hAnsi="Aptos" w:cs="Times New Roman"/>
                <w:sz w:val="22"/>
                <w:szCs w:val="22"/>
              </w:rPr>
              <w:t> </w:t>
            </w:r>
          </w:p>
        </w:tc>
      </w:tr>
      <w:tr w:rsidR="0072167F" w:rsidRPr="0072167F" w14:paraId="7AD1DE52" w14:textId="77777777">
        <w:trPr>
          <w:trHeight w:val="420"/>
        </w:trPr>
        <w:tc>
          <w:tcPr>
            <w:tcW w:w="653" w:type="pct"/>
            <w:vMerge w:val="restart"/>
            <w:tcBorders>
              <w:top w:val="single" w:sz="6" w:space="0" w:color="BFBFBF"/>
              <w:left w:val="single" w:sz="6" w:space="0" w:color="BFBFBF"/>
              <w:bottom w:val="single" w:sz="6" w:space="0" w:color="BFBFBF"/>
              <w:right w:val="single" w:sz="6" w:space="0" w:color="BFBFBF"/>
            </w:tcBorders>
            <w:vAlign w:val="center"/>
            <w:hideMark/>
          </w:tcPr>
          <w:p w14:paraId="64583A9C"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{{RecommendedInsurer}}</w:t>
            </w:r>
          </w:p>
        </w:tc>
        <w:tc>
          <w:tcPr>
            <w:tcW w:w="678" w:type="pct"/>
            <w:vMerge w:val="restart"/>
            <w:tcBorders>
              <w:top w:val="single" w:sz="6" w:space="0" w:color="BFBFBF"/>
              <w:left w:val="single" w:sz="6" w:space="0" w:color="BFBFBF"/>
              <w:bottom w:val="single" w:sz="6" w:space="0" w:color="BFBFBF"/>
              <w:right w:val="single" w:sz="6" w:space="0" w:color="BFBFBF"/>
            </w:tcBorders>
            <w:vAlign w:val="center"/>
            <w:hideMark/>
          </w:tcPr>
          <w:p w14:paraId="27CD510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$p1 p.a.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0AA9878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$0.0 p.a. (66%) </w:t>
            </w:r>
          </w:p>
        </w:tc>
        <w:tc>
          <w:tcPr>
            <w:tcW w:w="1835" w:type="pct"/>
            <w:gridSpan w:val="2"/>
            <w:tcBorders>
              <w:top w:val="single" w:sz="6" w:space="0" w:color="BFBFBF"/>
              <w:left w:val="single" w:sz="6" w:space="0" w:color="BFBFBF"/>
              <w:bottom w:val="single" w:sz="6" w:space="0" w:color="BFBFBF"/>
              <w:right w:val="single" w:sz="6" w:space="0" w:color="BFBFBF"/>
            </w:tcBorders>
            <w:vAlign w:val="center"/>
            <w:hideMark/>
          </w:tcPr>
          <w:p w14:paraId="24C0282C"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0.0 p.a. (22%) </w:t>
            </w:r>
          </w:p>
        </w:tc>
      </w:tr>
      <w:tr w:rsidR="0072167F" w:rsidRPr="0072167F" w14:paraId="1AAF24D8"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604AF4C9"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369DACBF" w14:textId="77777777" w:rsidR="0072167F" w:rsidRPr="0072167F" w:rsidRDefault="0072167F" w:rsidP="0072167F">
            <w:pPr>
              <w:spacing w:after="0" w:line="256" w:lineRule="auto"/>
              <w:rPr>
                <w:rFonts w:ascii="Aptos" w:eastAsia="Aptos" w:hAnsi="Aptos" w:cs="Times New Roman"/>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59F8DA2D"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3AD6D26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(90%)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5E5396E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(10%)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47D03C89"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(90%) </w:t>
            </w:r>
          </w:p>
        </w:tc>
      </w:tr>
      <w:tr w:rsidR="0072167F" w:rsidRPr="0072167F" w14:paraId="153AE713"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4C253A79"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4B412326" w14:textId="77777777" w:rsidR="0072167F" w:rsidRPr="0072167F" w:rsidRDefault="0072167F" w:rsidP="0072167F">
            <w:pPr>
              <w:spacing w:after="0" w:line="256" w:lineRule="auto"/>
              <w:rPr>
                <w:rFonts w:ascii="Aptos" w:eastAsia="Aptos" w:hAnsi="Aptos" w:cs="Times New Roman"/>
                <w:sz w:val="22"/>
                <w:szCs w:val="22"/>
              </w:rPr>
            </w:pP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1CEE57ED"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Licensee, 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7EAFE0E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Brightday Australia </w:t>
            </w:r>
          </w:p>
        </w:tc>
        <w:tc>
          <w:tcPr>
            <w:tcW w:w="683" w:type="pct"/>
            <w:tcBorders>
              <w:top w:val="single" w:sz="6" w:space="0" w:color="BFBFBF"/>
              <w:left w:val="single" w:sz="6" w:space="0" w:color="BFBFBF"/>
              <w:bottom w:val="single" w:sz="6" w:space="0" w:color="BFBFBF"/>
              <w:right w:val="single" w:sz="6" w:space="0" w:color="BFBFBF"/>
            </w:tcBorders>
            <w:vAlign w:val="center"/>
            <w:hideMark/>
          </w:tcPr>
          <w:p w14:paraId="3C532A60"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Licensee, Banyan Securities </w:t>
            </w:r>
          </w:p>
        </w:tc>
        <w:tc>
          <w:tcPr>
            <w:tcW w:w="1152" w:type="pct"/>
            <w:tcBorders>
              <w:top w:val="single" w:sz="6" w:space="0" w:color="BFBFBF"/>
              <w:left w:val="single" w:sz="6" w:space="0" w:color="BFBFBF"/>
              <w:bottom w:val="single" w:sz="6" w:space="0" w:color="BFBFBF"/>
              <w:right w:val="single" w:sz="6" w:space="0" w:color="BFBFBF"/>
            </w:tcBorders>
            <w:vAlign w:val="center"/>
            <w:hideMark/>
          </w:tcPr>
          <w:p w14:paraId="5D8D6A7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Brightday Australia </w:t>
            </w:r>
          </w:p>
        </w:tc>
      </w:tr>
    </w:tbl>
    <w:p w14:paraId="0FBF7715"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*Premium before the 15% superannuation rollover rebate.</w:t>
      </w:r>
    </w:p>
    <w:p w14:paraId="3F48166E"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{{Scenario4g}} </w:t>
      </w:r>
    </w:p>
    <w:p w14:paraId="4B913D79"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p>
    <w:p w14:paraId="1DF017B0"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1EC96E6A"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commentRangeStart w:id="32"/>
      <w:r w:rsidRPr="0072167F">
        <w:rPr>
          <w:rFonts w:ascii="Calibri" w:eastAsia="Lucida Bright" w:hAnsi="Calibri" w:cs="Calibri"/>
          <w:b/>
          <w:color w:val="002060"/>
          <w:kern w:val="0"/>
          <w:sz w:val="28"/>
          <w:szCs w:val="28"/>
          <w:lang w:val="en-NZ" w:eastAsia="en-AU"/>
          <w14:ligatures w14:val="none"/>
        </w:rPr>
        <w:t xml:space="preserve">Apply for </w:t>
      </w:r>
      <w:commentRangeEnd w:id="32"/>
      <w:r w:rsidRPr="0072167F">
        <w:rPr>
          <w:rStyle w:val="CommentReference"/>
          <w:rFonts w:eastAsia="Lucida Bright"/>
          <w:b/>
          <w:color w:val="002060"/>
          <w:kern w:val="0"/>
          <w:sz w:val="28"/>
          <w:szCs w:val="28"/>
          <w:lang w:val="en-NZ" w:eastAsia="en-AU"/>
          <w14:ligatures w14:val="none"/>
        </w:rPr>
        <w:commentReference w:id="32"/>
      </w:r>
      <w:r w:rsidRPr="0072167F">
        <w:rPr>
          <w:rFonts w:ascii="Calibri" w:eastAsia="Lucida Bright" w:hAnsi="Calibri" w:cs="Calibri"/>
          <w:b/>
          <w:color w:val="002060"/>
          <w:kern w:val="0"/>
          <w:sz w:val="28"/>
          <w:szCs w:val="28"/>
          <w:lang w:val="en-NZ" w:eastAsia="en-AU"/>
          <w14:ligatures w14:val="none"/>
        </w:rPr>
        <w:t>Death, TPD, Income Protection &amp; Trauma Insurance Cover</w:t>
      </w:r>
    </w:p>
    <w:p w14:paraId="309DAA2E"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0" w:type="auto"/>
        <w:tblLook w:val="06A0" w:firstRow="1" w:lastRow="0" w:firstColumn="1" w:lastColumn="0" w:noHBand="1" w:noVBand="1"/>
      </w:tblPr>
      <w:tblGrid>
        <w:gridCol w:w="2238"/>
        <w:gridCol w:w="2262"/>
        <w:gridCol w:w="2260"/>
        <w:gridCol w:w="2246"/>
      </w:tblGrid>
      <w:tr w:rsidR="0072167F" w:rsidRPr="0072167F" w14:paraId="29777949" w14:textId="77777777">
        <w:trPr>
          <w:trHeight w:val="300"/>
        </w:trPr>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2B96801A"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lastRenderedPageBreak/>
              <w:t>Life cover</w:t>
            </w:r>
          </w:p>
          <w:p w14:paraId="47BD33AC"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2367"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074193D"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40F90523"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2C46F099"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3888F21A"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78BCA516"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78162E6E"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2366" w:type="dxa"/>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06003278" w14:textId="77777777" w:rsidR="0072167F" w:rsidRPr="0072167F" w:rsidRDefault="0072167F" w:rsidP="0072167F">
            <w:pPr>
              <w:spacing w:after="2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509CC67D"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tc>
      </w:tr>
    </w:tbl>
    <w:p w14:paraId="6774B11F"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02BBD6AB" w14:textId="77777777" w:rsidR="0072167F" w:rsidRPr="0072167F" w:rsidRDefault="0072167F" w:rsidP="0072167F">
      <w:pPr>
        <w:spacing w:before="200" w:after="6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t>Recommendation:</w:t>
      </w:r>
    </w:p>
    <w:p w14:paraId="7B2720E1" w14:textId="77777777" w:rsidR="0072167F" w:rsidRPr="0072167F" w:rsidRDefault="0072167F" w:rsidP="0072167F">
      <w:pPr>
        <w:spacing w:before="30" w:after="4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It is recommended that you apply for new life, TPD, trauma, and income protection insurance with {{RecommendedInsurer}}. The levels of cover where determined using our insurance needs analysis calculations shown above.</w:t>
      </w:r>
    </w:p>
    <w:p w14:paraId="272551E0" w14:textId="77777777" w:rsidR="0072167F" w:rsidRPr="0072167F" w:rsidRDefault="0072167F" w:rsidP="0072167F">
      <w:pPr>
        <w:spacing w:before="30" w:after="40" w:line="240" w:lineRule="auto"/>
        <w:jc w:val="both"/>
        <w:rPr>
          <w:rFonts w:ascii="Calibri" w:eastAsia="Calibri" w:hAnsi="Calibri" w:cs="Calibri"/>
          <w:color w:val="333333"/>
          <w:kern w:val="0"/>
          <w:sz w:val="22"/>
          <w:szCs w:val="22"/>
          <w:lang w:val="en-NZ" w:eastAsia="en-AU"/>
          <w14:ligatures w14:val="none"/>
        </w:rPr>
      </w:pPr>
    </w:p>
    <w:p w14:paraId="5DC2CBC6" w14:textId="77777777" w:rsidR="0072167F" w:rsidRPr="0072167F" w:rsidRDefault="0072167F" w:rsidP="0072167F">
      <w:pPr>
        <w:spacing w:before="30" w:after="4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15105D2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2FD14135"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09BF6B05"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0F794D5A"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([X] day/week waiting period / To Age 65 benefit period).</w:t>
      </w:r>
    </w:p>
    <w:p w14:paraId="3B992174"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$r4 trauma insurance cover (held outside superannuation). {{EndDeleteIfNoScopedTrauma}}</w:t>
      </w:r>
    </w:p>
    <w:p w14:paraId="7CA53BF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69FAC1A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53E524B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Trauma premiums funded from personal cashflow. {{EndDeleteIfNoScopedTrauma}}</w:t>
      </w:r>
    </w:p>
    <w:p w14:paraId="18BEB85B"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67B34B28"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64571E09"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7D283DA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0BD2D9B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Your life and TPD cover ensures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32F7CAA7"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{{ClientQuote}}</w:t>
      </w:r>
    </w:p>
    <w:p w14:paraId="67263BD6"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{{ClientQuote}}</w:t>
      </w:r>
    </w:p>
    <w:p w14:paraId="40D27269"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{{ClientQuote}}</w:t>
      </w:r>
    </w:p>
    <w:p w14:paraId="647BEEAC"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{{ClientQuote}}</w:t>
      </w:r>
    </w:p>
    <w:p w14:paraId="01803619"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2EA808FE"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lastRenderedPageBreak/>
        <w:t>Trauma cover provides an immediate lump sum on diagnosis of a specified critical illness, giving you access to funds without having to satisfy a waiting period or demonstrate an inability to work.</w:t>
      </w:r>
    </w:p>
    <w:p w14:paraId="7F6DBCAE"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commentRangeStart w:id="33"/>
      <w:r w:rsidRPr="0072167F">
        <w:rPr>
          <w:rFonts w:ascii="Calibri" w:eastAsia="Lucida Sans" w:hAnsi="Calibri" w:cs="Calibri"/>
          <w:color w:val="333333"/>
          <w:kern w:val="0"/>
          <w:sz w:val="22"/>
          <w:szCs w:val="22"/>
          <w:lang w:val="en-NZ" w:eastAsia="en-AU"/>
          <w14:ligatures w14:val="none"/>
        </w:rPr>
        <w:t xml:space="preserve">[X day/week] </w:t>
      </w:r>
      <w:commentRangeEnd w:id="33"/>
      <w:r w:rsidRPr="0072167F">
        <w:rPr>
          <w:rStyle w:val="CommentReference"/>
          <w:rFonts w:eastAsia="Lucida Sans"/>
          <w:color w:val="333333"/>
          <w:kern w:val="0"/>
          <w:sz w:val="22"/>
          <w:szCs w:val="22"/>
          <w:lang w:val="en-NZ" w:eastAsia="en-AU"/>
          <w14:ligatures w14:val="none"/>
        </w:rPr>
        <w:commentReference w:id="33"/>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2FEC64B2"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benefit period </w:t>
      </w:r>
      <w:r w:rsidRPr="0072167F">
        <w:rPr>
          <w:rFonts w:ascii="Calibri" w:eastAsia="Lucida Sans" w:hAnsi="Calibri" w:cs="Calibri"/>
          <w:color w:val="333333"/>
          <w:kern w:val="0"/>
          <w:sz w:val="22"/>
          <w:szCs w:val="22"/>
          <w:highlight w:val="yellow"/>
          <w:lang w:val="en-NZ" w:eastAsia="en-AU"/>
          <w14:ligatures w14:val="none"/>
        </w:rPr>
        <w:t>to age 65</w:t>
      </w:r>
      <w:r w:rsidRPr="0072167F">
        <w:rPr>
          <w:rFonts w:ascii="Calibri" w:eastAsia="Lucida Sans" w:hAnsi="Calibri" w:cs="Calibri"/>
          <w:color w:val="333333"/>
          <w:kern w:val="0"/>
          <w:sz w:val="22"/>
          <w:szCs w:val="22"/>
          <w:lang w:val="en-NZ" w:eastAsia="en-AU"/>
          <w14:ligatures w14:val="none"/>
        </w:rPr>
        <w:t xml:space="preserve"> provides long-term protection if you are unable to work.</w:t>
      </w:r>
    </w:p>
    <w:p w14:paraId="1ADFDE1A"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19585255"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6C5B33E9"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01E351D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72167F">
        <w:rPr>
          <w:rFonts w:ascii="Calibri" w:eastAsia="Lucida Sans" w:hAnsi="Calibri" w:cs="Calibri"/>
          <w:kern w:val="0"/>
          <w:sz w:val="22"/>
          <w:szCs w:val="22"/>
          <w:lang w:eastAsia="en-AU"/>
          <w14:ligatures w14:val="none"/>
        </w:rPr>
        <w:t> </w:t>
      </w:r>
    </w:p>
    <w:p w14:paraId="08C7FAB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72167F">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72167F">
        <w:rPr>
          <w:rFonts w:ascii="Calibri" w:eastAsia="Lucida Sans" w:hAnsi="Calibri" w:cs="Calibri"/>
          <w:kern w:val="0"/>
          <w:sz w:val="22"/>
          <w:szCs w:val="22"/>
          <w:highlight w:val="yellow"/>
          <w:lang w:eastAsia="en-AU"/>
          <w14:ligatures w14:val="none"/>
        </w:rPr>
        <w:t> </w:t>
      </w:r>
    </w:p>
    <w:p w14:paraId="7AEA85F0" w14:textId="77777777" w:rsidR="0072167F" w:rsidRPr="0072167F" w:rsidRDefault="0072167F" w:rsidP="0072167F">
      <w:pPr>
        <w:numPr>
          <w:ilvl w:val="0"/>
          <w:numId w:val="6"/>
        </w:numPr>
        <w:spacing w:after="0" w:line="240" w:lineRule="auto"/>
        <w:contextualSpacing/>
        <w:rPr>
          <w:rFonts w:ascii="Calibri" w:eastAsia="Aptos" w:hAnsi="Calibri" w:cs="Calibri"/>
          <w:highlight w:val="yellow"/>
        </w:rPr>
      </w:pPr>
      <w:r w:rsidRPr="0072167F">
        <w:rPr>
          <w:rFonts w:ascii="Calibri" w:eastAsia="Aptos" w:hAnsi="Calibri" w:cs="Calibri"/>
          <w:highlight w:val="yellow"/>
        </w:rPr>
        <w:t>'Own Occupation' Definition: A benefit is payable if you are unable to return to your specific occupation at the time of disablement, regardless of your ability to work in a different role. This definition is only available outside superannuation.</w:t>
      </w:r>
    </w:p>
    <w:p w14:paraId="12214D41"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Increasing Claim Benefit: While you are on claim, your monthly benefit is increased annually in line with CPI, preserving its real value over time. The indexed amount also becomes your new insured benefit once the claim ends.</w:t>
      </w:r>
      <w:r w:rsidRPr="0072167F">
        <w:rPr>
          <w:rFonts w:ascii="Calibri" w:eastAsia="Lucida Sans" w:hAnsi="Calibri" w:cs="Calibri"/>
          <w:kern w:val="0"/>
          <w:sz w:val="22"/>
          <w:szCs w:val="22"/>
          <w:lang w:eastAsia="en-AU"/>
          <w14:ligatures w14:val="none"/>
        </w:rPr>
        <w:t> </w:t>
      </w:r>
    </w:p>
    <w:p w14:paraId="229D71BC"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0D20F8D7"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Cover Quality (Trauma): As described above under Life Insurance.</w:t>
      </w:r>
    </w:p>
    <w:p w14:paraId="44F704C8"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537F3ABB"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52FCFC1D"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4E60B8C1"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6F9CA43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6755E07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6490746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14CF0224"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lastRenderedPageBreak/>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6491EDAD"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4D57F471"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424970C9"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1678B1C7"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2F48E23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34"/>
      <w:r w:rsidRPr="0072167F">
        <w:rPr>
          <w:rFonts w:ascii="Calibri" w:eastAsia="Calibri" w:hAnsi="Calibri" w:cs="Calibri"/>
          <w:color w:val="333333"/>
          <w:kern w:val="0"/>
          <w:sz w:val="22"/>
          <w:szCs w:val="22"/>
          <w:lang w:val="en-NZ" w:eastAsia="en-AU"/>
          <w14:ligatures w14:val="none"/>
        </w:rPr>
        <w:t>Lump sum death benefits paid to a tax dependant (spouse, child under 18, interdependency or financially dependent person) are entirely tax-free.</w:t>
      </w:r>
      <w:commentRangeEnd w:id="34"/>
      <w:r w:rsidRPr="0072167F">
        <w:rPr>
          <w:rStyle w:val="CommentReference"/>
          <w:rFonts w:ascii="Lucida Sans" w:eastAsia="Lucida Sans" w:hAnsi="Lucida Sans" w:cs="Lucida Sans"/>
          <w:kern w:val="0"/>
          <w:sz w:val="22"/>
          <w:szCs w:val="22"/>
          <w:lang w:val="en-NZ" w:eastAsia="en-AU"/>
          <w14:ligatures w14:val="none"/>
        </w:rPr>
        <w:commentReference w:id="34"/>
      </w:r>
    </w:p>
    <w:p w14:paraId="1A1AC69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1041B00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35"/>
      <w:r w:rsidRPr="0072167F">
        <w:rPr>
          <w:rFonts w:ascii="Calibri" w:eastAsia="Calibri" w:hAnsi="Calibri" w:cs="Calibri"/>
          <w:color w:val="333333"/>
          <w:kern w:val="0"/>
          <w:sz w:val="22"/>
          <w:szCs w:val="22"/>
          <w:lang w:val="en-NZ" w:eastAsia="en-AU"/>
          <w14:ligatures w14:val="none"/>
        </w:rPr>
        <w:t>Adult children over 18 must have been financially dependent on you at the time of death to qualify as a tax dependant.</w:t>
      </w:r>
      <w:commentRangeEnd w:id="35"/>
      <w:r w:rsidRPr="0072167F">
        <w:rPr>
          <w:rStyle w:val="CommentReference"/>
          <w:rFonts w:ascii="Lucida Sans" w:eastAsia="Lucida Sans" w:hAnsi="Lucida Sans" w:cs="Lucida Sans"/>
          <w:kern w:val="0"/>
          <w:sz w:val="22"/>
          <w:szCs w:val="22"/>
          <w:lang w:val="en-NZ" w:eastAsia="en-AU"/>
          <w14:ligatures w14:val="none"/>
        </w:rPr>
        <w:commentReference w:id="35"/>
      </w:r>
    </w:p>
    <w:p w14:paraId="430ACB3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benefit payments received outside of superannuation are not subject to tax withholding by the insurer; however, these benefits are generally assessable as income and you may be required to include them in your tax return - we recommend seeking independent tax advice regarding your specific circumstances.</w:t>
      </w:r>
    </w:p>
    <w:p w14:paraId="1022F28C"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27BF981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C3B4D4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0A1168BB"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58EB74D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5BED808B"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1692FA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7B57289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59BCDE6E"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3DADF701"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55E9C16C"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03AE20D5"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4A2E41A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6B988471"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w:t>
      </w:r>
      <w:r w:rsidRPr="0072167F">
        <w:rPr>
          <w:rFonts w:ascii="Calibri" w:eastAsia="Calibri" w:hAnsi="Calibri" w:cs="Calibri"/>
          <w:color w:val="333333"/>
          <w:kern w:val="0"/>
          <w:sz w:val="22"/>
          <w:szCs w:val="22"/>
          <w:lang w:val="en-NZ" w:eastAsia="en-AU"/>
          <w14:ligatures w14:val="none"/>
        </w:rPr>
        <w:lastRenderedPageBreak/>
        <w:t>cover amount, reflecting that a living TPD claimant will have ongoing living and medical expenses that would not apply in the event of death.</w:t>
      </w:r>
    </w:p>
    <w:p w14:paraId="551DE3C7"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76B82587"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11849CE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278379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79CE417E"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78B36B0B"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161E70F8"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28E0AA32"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DEDFA4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3DA880B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045FBCEA"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67DEFFD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710A136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2A98368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2C6FE116"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5B1AC3E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2CD9AC77"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5BA124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3E5BAE0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5E2FBE3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 is held outside super. Premiums are from after-tax income and are not deductible. If linked to life cover, a trauma payout reduces your life sum insured.</w:t>
      </w:r>
    </w:p>
    <w:p w14:paraId="68A06FD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6DEF3F4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0E5A8AA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Without a binding death benefit nomination, the fund trustee decides who receives your death benefits. This may not align with your wishes.</w:t>
      </w:r>
    </w:p>
    <w:p w14:paraId="428569F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Non-dependant beneficiaries may face tax of up to 17% on the taxed element and 32% on the untaxed element of the taxable component.</w:t>
      </w:r>
    </w:p>
    <w:p w14:paraId="133E8E35"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p>
    <w:p w14:paraId="61E2558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42F8FB4F"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64CDCD8E"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4653A1D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1174AC78"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440938A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30CE6BC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7A0A8637"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00CBD7A8"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271CFC42"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1E063A9C"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70032E5A"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45161351"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7AEFD9C6"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5E82687B"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4BEF11B9"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2D87B449"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4A1C1256"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31F8417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1BF42C01"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80" w:type="dxa"/>
        <w:tblLayout w:type="fixed"/>
        <w:tblLook w:val="04A0" w:firstRow="1" w:lastRow="0" w:firstColumn="1" w:lastColumn="0" w:noHBand="0" w:noVBand="1"/>
      </w:tblPr>
      <w:tblGrid>
        <w:gridCol w:w="4374"/>
        <w:gridCol w:w="5106"/>
      </w:tblGrid>
      <w:tr w:rsidR="0072167F" w:rsidRPr="0072167F" w14:paraId="44A0B12B"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vAlign w:val="center"/>
          </w:tcPr>
          <w:p w14:paraId="0148D791"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5103" w:type="dxa"/>
            <w:tcBorders>
              <w:top w:val="single" w:sz="4" w:space="0" w:color="808080"/>
              <w:left w:val="single" w:sz="24" w:space="0" w:color="FFFFFF"/>
              <w:bottom w:val="single" w:sz="4" w:space="0" w:color="808080"/>
              <w:right w:val="nil"/>
            </w:tcBorders>
            <w:shd w:val="clear" w:color="auto" w:fill="123559"/>
            <w:vAlign w:val="center"/>
            <w:hideMark/>
          </w:tcPr>
          <w:p w14:paraId="628287C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633B1D2A"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63B9A0ED"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5103" w:type="dxa"/>
            <w:tcBorders>
              <w:top w:val="single" w:sz="4" w:space="0" w:color="808080"/>
              <w:left w:val="single" w:sz="24" w:space="0" w:color="FFFFFF"/>
              <w:bottom w:val="single" w:sz="4" w:space="0" w:color="808080"/>
              <w:right w:val="nil"/>
            </w:tcBorders>
            <w:vAlign w:val="center"/>
            <w:hideMark/>
          </w:tcPr>
          <w:p w14:paraId="635F89EC"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Apply</w:t>
            </w:r>
          </w:p>
        </w:tc>
      </w:tr>
      <w:tr w:rsidR="0072167F" w:rsidRPr="0072167F" w14:paraId="077C4AAE" w14:textId="77777777">
        <w:trPr>
          <w:trHeight w:val="331"/>
        </w:trPr>
        <w:tc>
          <w:tcPr>
            <w:tcW w:w="4372" w:type="dxa"/>
            <w:tcBorders>
              <w:top w:val="single" w:sz="4" w:space="0" w:color="808080"/>
              <w:left w:val="nil"/>
              <w:bottom w:val="single" w:sz="4" w:space="0" w:color="808080"/>
              <w:right w:val="single" w:sz="24" w:space="0" w:color="FFFFFF"/>
            </w:tcBorders>
            <w:vAlign w:val="center"/>
            <w:hideMark/>
          </w:tcPr>
          <w:p w14:paraId="6DDACCD1"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5103" w:type="dxa"/>
            <w:tcBorders>
              <w:top w:val="single" w:sz="4" w:space="0" w:color="808080"/>
              <w:left w:val="single" w:sz="24" w:space="0" w:color="FFFFFF"/>
              <w:bottom w:val="single" w:sz="4" w:space="0" w:color="808080"/>
              <w:right w:val="nil"/>
            </w:tcBorders>
            <w:vAlign w:val="center"/>
            <w:hideMark/>
          </w:tcPr>
          <w:p w14:paraId="7DF051BA"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{{RecommendedInsurer}}</w:t>
            </w:r>
          </w:p>
        </w:tc>
      </w:tr>
      <w:tr w:rsidR="0072167F" w:rsidRPr="0072167F" w14:paraId="38B50FAE" w14:textId="77777777">
        <w:trPr>
          <w:trHeight w:val="316"/>
        </w:trPr>
        <w:tc>
          <w:tcPr>
            <w:tcW w:w="4372" w:type="dxa"/>
            <w:tcBorders>
              <w:top w:val="single" w:sz="4" w:space="0" w:color="808080"/>
              <w:left w:val="nil"/>
              <w:bottom w:val="single" w:sz="4" w:space="0" w:color="808080"/>
              <w:right w:val="single" w:sz="24" w:space="0" w:color="FFFFFF"/>
            </w:tcBorders>
            <w:hideMark/>
          </w:tcPr>
          <w:p w14:paraId="46499D4C"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5103" w:type="dxa"/>
            <w:tcBorders>
              <w:top w:val="single" w:sz="4" w:space="0" w:color="808080"/>
              <w:left w:val="single" w:sz="24" w:space="0" w:color="FFFFFF"/>
              <w:bottom w:val="single" w:sz="4" w:space="0" w:color="808080"/>
              <w:right w:val="nil"/>
            </w:tcBorders>
            <w:hideMark/>
          </w:tcPr>
          <w:p w14:paraId="11244D4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6256A629" w14:textId="77777777">
        <w:trPr>
          <w:trHeight w:val="316"/>
        </w:trPr>
        <w:tc>
          <w:tcPr>
            <w:tcW w:w="4372" w:type="dxa"/>
            <w:tcBorders>
              <w:top w:val="single" w:sz="4" w:space="0" w:color="808080"/>
              <w:left w:val="nil"/>
              <w:bottom w:val="single" w:sz="4" w:space="0" w:color="808080"/>
              <w:right w:val="single" w:sz="24" w:space="0" w:color="FFFFFF"/>
            </w:tcBorders>
            <w:hideMark/>
          </w:tcPr>
          <w:p w14:paraId="1527683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5103" w:type="dxa"/>
            <w:tcBorders>
              <w:top w:val="single" w:sz="4" w:space="0" w:color="808080"/>
              <w:left w:val="single" w:sz="24" w:space="0" w:color="FFFFFF"/>
              <w:bottom w:val="single" w:sz="4" w:space="0" w:color="808080"/>
              <w:right w:val="nil"/>
            </w:tcBorders>
            <w:hideMark/>
          </w:tcPr>
          <w:p w14:paraId="23D5F64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46B9E9D7" w14:textId="77777777">
        <w:trPr>
          <w:trHeight w:val="316"/>
        </w:trPr>
        <w:tc>
          <w:tcPr>
            <w:tcW w:w="4372" w:type="dxa"/>
            <w:tcBorders>
              <w:top w:val="single" w:sz="4" w:space="0" w:color="808080"/>
              <w:left w:val="nil"/>
              <w:bottom w:val="single" w:sz="4" w:space="0" w:color="808080"/>
              <w:right w:val="single" w:sz="24" w:space="0" w:color="FFFFFF"/>
            </w:tcBorders>
            <w:hideMark/>
          </w:tcPr>
          <w:p w14:paraId="313169F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5103" w:type="dxa"/>
            <w:tcBorders>
              <w:top w:val="single" w:sz="4" w:space="0" w:color="808080"/>
              <w:left w:val="single" w:sz="24" w:space="0" w:color="FFFFFF"/>
              <w:bottom w:val="single" w:sz="4" w:space="0" w:color="808080"/>
              <w:right w:val="nil"/>
            </w:tcBorders>
            <w:hideMark/>
          </w:tcPr>
          <w:p w14:paraId="4FBAA78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4BEBFC90" w14:textId="77777777">
        <w:trPr>
          <w:trHeight w:val="316"/>
        </w:trPr>
        <w:tc>
          <w:tcPr>
            <w:tcW w:w="4372" w:type="dxa"/>
            <w:tcBorders>
              <w:top w:val="single" w:sz="4" w:space="0" w:color="808080"/>
              <w:left w:val="nil"/>
              <w:bottom w:val="single" w:sz="4" w:space="0" w:color="808080"/>
              <w:right w:val="single" w:sz="24" w:space="0" w:color="FFFFFF"/>
            </w:tcBorders>
            <w:hideMark/>
          </w:tcPr>
          <w:p w14:paraId="654CCA5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lastRenderedPageBreak/>
              <w:t>Trauma</w:t>
            </w:r>
          </w:p>
        </w:tc>
        <w:tc>
          <w:tcPr>
            <w:tcW w:w="5103" w:type="dxa"/>
            <w:tcBorders>
              <w:top w:val="single" w:sz="4" w:space="0" w:color="808080"/>
              <w:left w:val="single" w:sz="24" w:space="0" w:color="FFFFFF"/>
              <w:bottom w:val="single" w:sz="4" w:space="0" w:color="808080"/>
              <w:right w:val="nil"/>
            </w:tcBorders>
            <w:hideMark/>
          </w:tcPr>
          <w:p w14:paraId="4DFBB21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05ACBBD1" w14:textId="77777777">
        <w:trPr>
          <w:trHeight w:val="316"/>
        </w:trPr>
        <w:tc>
          <w:tcPr>
            <w:tcW w:w="4372" w:type="dxa"/>
            <w:tcBorders>
              <w:top w:val="single" w:sz="4" w:space="0" w:color="808080"/>
              <w:left w:val="nil"/>
              <w:bottom w:val="single" w:sz="4" w:space="0" w:color="808080"/>
              <w:right w:val="single" w:sz="24" w:space="0" w:color="FFFFFF"/>
            </w:tcBorders>
            <w:hideMark/>
          </w:tcPr>
          <w:p w14:paraId="374502D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5103" w:type="dxa"/>
            <w:tcBorders>
              <w:top w:val="single" w:sz="4" w:space="0" w:color="808080"/>
              <w:left w:val="single" w:sz="24" w:space="0" w:color="FFFFFF"/>
              <w:bottom w:val="single" w:sz="4" w:space="0" w:color="808080"/>
              <w:right w:val="nil"/>
            </w:tcBorders>
            <w:hideMark/>
          </w:tcPr>
          <w:p w14:paraId="6D8AECD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5A0AEA26" w14:textId="77777777">
        <w:trPr>
          <w:trHeight w:val="316"/>
        </w:trPr>
        <w:tc>
          <w:tcPr>
            <w:tcW w:w="4372" w:type="dxa"/>
            <w:tcBorders>
              <w:top w:val="single" w:sz="4" w:space="0" w:color="808080"/>
              <w:left w:val="nil"/>
              <w:bottom w:val="single" w:sz="4" w:space="0" w:color="808080"/>
              <w:right w:val="single" w:sz="24" w:space="0" w:color="FFFFFF"/>
            </w:tcBorders>
            <w:hideMark/>
          </w:tcPr>
          <w:p w14:paraId="4EADEDF5"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Pr="0072167F">
              <w:rPr>
                <w:rFonts w:ascii="Calibri" w:eastAsia="Lucida Sans" w:hAnsi="Calibri" w:cs="Calibri"/>
                <w:b/>
                <w:color w:val="000000"/>
                <w:kern w:val="0"/>
                <w:sz w:val="22"/>
                <w:szCs w:val="22"/>
                <w:vertAlign w:val="superscript"/>
                <w:lang w:val="en-NZ" w:eastAsia="en-AU"/>
                <w14:ligatures w14:val="none"/>
              </w:rPr>
              <w:footnoteReference w:id="4"/>
            </w:r>
          </w:p>
        </w:tc>
        <w:tc>
          <w:tcPr>
            <w:tcW w:w="5103" w:type="dxa"/>
            <w:tcBorders>
              <w:top w:val="single" w:sz="4" w:space="0" w:color="808080"/>
              <w:left w:val="single" w:sz="24" w:space="0" w:color="FFFFFF"/>
              <w:bottom w:val="single" w:sz="4" w:space="0" w:color="808080"/>
              <w:right w:val="nil"/>
            </w:tcBorders>
            <w:hideMark/>
          </w:tcPr>
          <w:p w14:paraId="018EB03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68422EC4" w14:textId="77777777">
        <w:trPr>
          <w:trHeight w:val="316"/>
        </w:trPr>
        <w:tc>
          <w:tcPr>
            <w:tcW w:w="4372" w:type="dxa"/>
            <w:tcBorders>
              <w:top w:val="single" w:sz="4" w:space="0" w:color="808080"/>
              <w:left w:val="nil"/>
              <w:bottom w:val="single" w:sz="4" w:space="0" w:color="808080"/>
              <w:right w:val="single" w:sz="24" w:space="0" w:color="FFFFFF"/>
            </w:tcBorders>
            <w:shd w:val="clear" w:color="auto" w:fill="123559"/>
            <w:hideMark/>
          </w:tcPr>
          <w:p w14:paraId="6FC5882C"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5103" w:type="dxa"/>
            <w:tcBorders>
              <w:top w:val="single" w:sz="4" w:space="0" w:color="808080"/>
              <w:left w:val="single" w:sz="24" w:space="0" w:color="FFFFFF"/>
              <w:bottom w:val="single" w:sz="4" w:space="0" w:color="808080"/>
              <w:right w:val="nil"/>
            </w:tcBorders>
            <w:shd w:val="clear" w:color="auto" w:fill="123559"/>
          </w:tcPr>
          <w:p w14:paraId="0805F98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6DFB867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E091208"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5103" w:type="dxa"/>
            <w:tcBorders>
              <w:top w:val="single" w:sz="4" w:space="0" w:color="808080"/>
              <w:left w:val="single" w:sz="24" w:space="0" w:color="FFFFFF"/>
              <w:bottom w:val="single" w:sz="4" w:space="0" w:color="808080"/>
              <w:right w:val="nil"/>
            </w:tcBorders>
          </w:tcPr>
          <w:p w14:paraId="4D05AE4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0236435F"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561CD81"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7415C51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4FD25828"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6C3427D"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3BDAB158"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3515494B"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38CD28B"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5103" w:type="dxa"/>
            <w:tcBorders>
              <w:top w:val="single" w:sz="4" w:space="0" w:color="808080"/>
              <w:left w:val="single" w:sz="24" w:space="0" w:color="FFFFFF"/>
              <w:bottom w:val="single" w:sz="4" w:space="0" w:color="808080"/>
              <w:right w:val="nil"/>
            </w:tcBorders>
            <w:vAlign w:val="center"/>
          </w:tcPr>
          <w:p w14:paraId="5C75FA6F"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12E6353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CA99B57"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5103" w:type="dxa"/>
            <w:tcBorders>
              <w:top w:val="single" w:sz="4" w:space="0" w:color="808080"/>
              <w:left w:val="single" w:sz="24" w:space="0" w:color="FFFFFF"/>
              <w:bottom w:val="single" w:sz="4" w:space="0" w:color="808080"/>
              <w:right w:val="nil"/>
            </w:tcBorders>
            <w:vAlign w:val="center"/>
            <w:hideMark/>
          </w:tcPr>
          <w:p w14:paraId="61B90AF5"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7DF7004E"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4955601"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10112CF9"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7A706426"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7D3A4DA"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5D68040E"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021AAE9A"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44BF088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5103" w:type="dxa"/>
            <w:tcBorders>
              <w:top w:val="single" w:sz="4" w:space="0" w:color="808080"/>
              <w:left w:val="single" w:sz="24" w:space="0" w:color="FFFFFF"/>
              <w:bottom w:val="single" w:sz="4" w:space="0" w:color="808080"/>
              <w:right w:val="nil"/>
            </w:tcBorders>
            <w:vAlign w:val="center"/>
            <w:hideMark/>
          </w:tcPr>
          <w:p w14:paraId="6FB80813"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062FCE0D"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4A8FA6C"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5103" w:type="dxa"/>
            <w:tcBorders>
              <w:top w:val="single" w:sz="4" w:space="0" w:color="808080"/>
              <w:left w:val="single" w:sz="24" w:space="0" w:color="FFFFFF"/>
              <w:bottom w:val="single" w:sz="4" w:space="0" w:color="808080"/>
              <w:right w:val="nil"/>
            </w:tcBorders>
            <w:vAlign w:val="center"/>
          </w:tcPr>
          <w:p w14:paraId="719BEF1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27DB9C2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73007EE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5103" w:type="dxa"/>
            <w:tcBorders>
              <w:top w:val="single" w:sz="4" w:space="0" w:color="808080"/>
              <w:left w:val="single" w:sz="24" w:space="0" w:color="FFFFFF"/>
              <w:bottom w:val="single" w:sz="4" w:space="0" w:color="808080"/>
              <w:right w:val="nil"/>
            </w:tcBorders>
            <w:vAlign w:val="center"/>
            <w:hideMark/>
          </w:tcPr>
          <w:p w14:paraId="7510FD8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30EED726"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F0187B7"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5103" w:type="dxa"/>
            <w:tcBorders>
              <w:top w:val="single" w:sz="4" w:space="0" w:color="808080"/>
              <w:left w:val="single" w:sz="24" w:space="0" w:color="FFFFFF"/>
              <w:bottom w:val="single" w:sz="4" w:space="0" w:color="808080"/>
              <w:right w:val="nil"/>
            </w:tcBorders>
            <w:vAlign w:val="center"/>
            <w:hideMark/>
          </w:tcPr>
          <w:p w14:paraId="68C0364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60 days</w:t>
            </w:r>
          </w:p>
        </w:tc>
      </w:tr>
      <w:tr w:rsidR="0072167F" w:rsidRPr="0072167F" w14:paraId="307EFC70"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55C09DB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5103" w:type="dxa"/>
            <w:tcBorders>
              <w:top w:val="single" w:sz="4" w:space="0" w:color="808080"/>
              <w:left w:val="single" w:sz="24" w:space="0" w:color="FFFFFF"/>
              <w:bottom w:val="single" w:sz="4" w:space="0" w:color="808080"/>
              <w:right w:val="nil"/>
            </w:tcBorders>
            <w:vAlign w:val="center"/>
            <w:hideMark/>
          </w:tcPr>
          <w:p w14:paraId="596FC90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To Age 65</w:t>
            </w:r>
          </w:p>
        </w:tc>
      </w:tr>
      <w:tr w:rsidR="0072167F" w:rsidRPr="0072167F" w14:paraId="3CB44DE5"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2A71CB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5103" w:type="dxa"/>
            <w:tcBorders>
              <w:top w:val="single" w:sz="4" w:space="0" w:color="808080"/>
              <w:left w:val="single" w:sz="24" w:space="0" w:color="FFFFFF"/>
              <w:bottom w:val="single" w:sz="4" w:space="0" w:color="808080"/>
              <w:right w:val="nil"/>
            </w:tcBorders>
            <w:vAlign w:val="center"/>
            <w:hideMark/>
          </w:tcPr>
          <w:p w14:paraId="3004A17F"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7FFCF853"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6C1D0BFA"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3161621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1B4E9BA6"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26CF7E8A"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t>Trauma</w:t>
            </w:r>
          </w:p>
        </w:tc>
        <w:tc>
          <w:tcPr>
            <w:tcW w:w="5103" w:type="dxa"/>
            <w:tcBorders>
              <w:top w:val="single" w:sz="4" w:space="0" w:color="808080"/>
              <w:left w:val="single" w:sz="24" w:space="0" w:color="FFFFFF"/>
              <w:bottom w:val="single" w:sz="4" w:space="0" w:color="808080"/>
              <w:right w:val="nil"/>
            </w:tcBorders>
            <w:vAlign w:val="center"/>
          </w:tcPr>
          <w:p w14:paraId="01364DA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71DF04A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31B5F2D1"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5103" w:type="dxa"/>
            <w:tcBorders>
              <w:top w:val="single" w:sz="4" w:space="0" w:color="808080"/>
              <w:left w:val="single" w:sz="24" w:space="0" w:color="FFFFFF"/>
              <w:bottom w:val="single" w:sz="4" w:space="0" w:color="808080"/>
              <w:right w:val="nil"/>
            </w:tcBorders>
            <w:vAlign w:val="center"/>
            <w:hideMark/>
          </w:tcPr>
          <w:p w14:paraId="2C31142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60284937"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13C2731E"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5103" w:type="dxa"/>
            <w:tcBorders>
              <w:top w:val="single" w:sz="4" w:space="0" w:color="808080"/>
              <w:left w:val="single" w:sz="24" w:space="0" w:color="FFFFFF"/>
              <w:bottom w:val="single" w:sz="4" w:space="0" w:color="808080"/>
              <w:right w:val="nil"/>
            </w:tcBorders>
            <w:vAlign w:val="center"/>
            <w:hideMark/>
          </w:tcPr>
          <w:p w14:paraId="25C70C1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5B2DD852" w14:textId="77777777">
        <w:trPr>
          <w:trHeight w:val="432"/>
        </w:trPr>
        <w:tc>
          <w:tcPr>
            <w:tcW w:w="4372" w:type="dxa"/>
            <w:tcBorders>
              <w:top w:val="single" w:sz="4" w:space="0" w:color="808080"/>
              <w:left w:val="nil"/>
              <w:bottom w:val="single" w:sz="4" w:space="0" w:color="808080"/>
              <w:right w:val="single" w:sz="24" w:space="0" w:color="FFFFFF"/>
            </w:tcBorders>
            <w:vAlign w:val="center"/>
            <w:hideMark/>
          </w:tcPr>
          <w:p w14:paraId="048DA1E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 xml:space="preserve">Trauma Reinstatement </w:t>
            </w:r>
          </w:p>
        </w:tc>
        <w:tc>
          <w:tcPr>
            <w:tcW w:w="5103" w:type="dxa"/>
            <w:tcBorders>
              <w:top w:val="single" w:sz="4" w:space="0" w:color="808080"/>
              <w:left w:val="single" w:sz="24" w:space="0" w:color="FFFFFF"/>
              <w:bottom w:val="single" w:sz="4" w:space="0" w:color="808080"/>
              <w:right w:val="nil"/>
            </w:tcBorders>
            <w:vAlign w:val="center"/>
            <w:hideMark/>
          </w:tcPr>
          <w:p w14:paraId="48896D2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bl>
    <w:p w14:paraId="08D0A97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4803093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3786210F"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2FAF0342"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1F48E78C" w14:textId="77777777">
        <w:tc>
          <w:tcPr>
            <w:tcW w:w="478" w:type="dxa"/>
            <w:hideMark/>
          </w:tcPr>
          <w:p w14:paraId="681CC767"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331A9EC0"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03E3AE3E" w14:textId="77777777">
        <w:tc>
          <w:tcPr>
            <w:tcW w:w="478" w:type="dxa"/>
            <w:hideMark/>
          </w:tcPr>
          <w:p w14:paraId="4AE79763"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31A78D47"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t>
            </w:r>
            <w:r w:rsidRPr="0072167F">
              <w:rPr>
                <w:rFonts w:ascii="Calibri" w:eastAsia="Lucida Sans" w:hAnsi="Calibri" w:cs="Calibri"/>
                <w:color w:val="000000"/>
                <w:kern w:val="0"/>
                <w:sz w:val="18"/>
                <w:szCs w:val="18"/>
                <w:lang w:val="en-NZ" w:eastAsia="en-AU"/>
                <w14:ligatures w14:val="none"/>
              </w:rPr>
              <w:lastRenderedPageBreak/>
              <w:t>would not have entered into the contract on any terms had they been aware of the undisclosed matter, they may be entitled to avoid the policy. The specific conditions under which this may occur vary between insurers.</w:t>
            </w:r>
          </w:p>
        </w:tc>
      </w:tr>
      <w:tr w:rsidR="0072167F" w:rsidRPr="0072167F" w14:paraId="4B64E933" w14:textId="77777777">
        <w:tc>
          <w:tcPr>
            <w:tcW w:w="478" w:type="dxa"/>
            <w:hideMark/>
          </w:tcPr>
          <w:p w14:paraId="50A04502"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lastRenderedPageBreak/>
              <w:t>[3]</w:t>
            </w:r>
          </w:p>
        </w:tc>
        <w:tc>
          <w:tcPr>
            <w:tcW w:w="8997" w:type="dxa"/>
          </w:tcPr>
          <w:p w14:paraId="2F843851"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7E71460D"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5A995DA0"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48A9BB89"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328C4CA3"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79531726"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03AC13E8"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7B844B92"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1D542B4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410C4956"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0F66313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E7B2E66" w14:textId="77777777" w:rsidR="0072167F" w:rsidRPr="0072167F" w:rsidRDefault="0072167F" w:rsidP="0072167F">
      <w:pPr>
        <w:spacing w:after="0" w:line="240" w:lineRule="auto"/>
        <w:jc w:val="both"/>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 xml:space="preserve">We considered implementing the recommended insurance cover with another insurance provider, however, as you can see below </w:t>
      </w:r>
      <w:r w:rsidRPr="0072167F">
        <w:rPr>
          <w:rFonts w:ascii="Calibri" w:eastAsia="Lucida Sans" w:hAnsi="Calibri" w:cs="Arial"/>
          <w:b/>
          <w:bCs/>
          <w:kern w:val="0"/>
          <w:sz w:val="22"/>
          <w:szCs w:val="22"/>
          <w:lang w:val="en-NZ" w:eastAsia="en-AU"/>
          <w14:ligatures w14:val="none"/>
        </w:rPr>
        <w:t xml:space="preserve">{{RecommendedInsurer}} </w:t>
      </w:r>
      <w:r w:rsidRPr="0072167F">
        <w:rPr>
          <w:rFonts w:ascii="Calibri" w:eastAsia="Lucida Sans" w:hAnsi="Calibri" w:cs="Arial"/>
          <w:kern w:val="0"/>
          <w:sz w:val="22"/>
          <w:szCs w:val="22"/>
          <w:lang w:val="en-NZ" w:eastAsia="en-AU"/>
          <w14:ligatures w14:val="none"/>
        </w:rPr>
        <w:t>is cheaper than the two listed insurers we have compared against without a significant detriment to other features and benefits. Our recommendation of insurance achieves your goals and objectives while ensuring that you are covered for the correct amounts at a cost competitive premium.</w:t>
      </w:r>
    </w:p>
    <w:p w14:paraId="36AFDEF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946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5589"/>
        <w:gridCol w:w="1938"/>
        <w:gridCol w:w="1938"/>
      </w:tblGrid>
      <w:tr w:rsidR="0072167F" w:rsidRPr="0072167F" w14:paraId="262CA98C" w14:textId="77777777">
        <w:trPr>
          <w:trHeight w:val="48"/>
        </w:trPr>
        <w:tc>
          <w:tcPr>
            <w:tcW w:w="5589"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14097064" w14:textId="77777777" w:rsidR="0072167F" w:rsidRPr="0072167F" w:rsidRDefault="0072167F" w:rsidP="0072167F">
            <w:pPr>
              <w:spacing w:after="0" w:line="240" w:lineRule="auto"/>
              <w:jc w:val="both"/>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Insurance Provider</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49296AD1"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Premium After Rebate</w:t>
            </w:r>
          </w:p>
        </w:tc>
        <w:tc>
          <w:tcPr>
            <w:tcW w:w="1938" w:type="dxa"/>
            <w:tcBorders>
              <w:top w:val="single" w:sz="4" w:space="0" w:color="BFBFBF"/>
              <w:left w:val="single" w:sz="4" w:space="0" w:color="BFBFBF"/>
              <w:bottom w:val="single" w:sz="4" w:space="0" w:color="BFBFBF"/>
              <w:right w:val="single" w:sz="4" w:space="0" w:color="BFBFBF"/>
            </w:tcBorders>
            <w:shd w:val="clear" w:color="auto" w:fill="123559"/>
            <w:vAlign w:val="center"/>
            <w:hideMark/>
          </w:tcPr>
          <w:p w14:paraId="54F3C07F" w14:textId="77777777" w:rsidR="0072167F" w:rsidRPr="0072167F" w:rsidRDefault="0072167F" w:rsidP="0072167F">
            <w:pPr>
              <w:spacing w:after="0" w:line="240" w:lineRule="auto"/>
              <w:jc w:val="center"/>
              <w:rPr>
                <w:rFonts w:ascii="Calibri" w:eastAsia="Lucida Sans" w:hAnsi="Calibri" w:cs="Calibri"/>
                <w:b/>
                <w:color w:val="FFFFFF"/>
                <w:kern w:val="0"/>
                <w:sz w:val="20"/>
                <w:szCs w:val="20"/>
                <w:lang w:val="en-NZ" w:eastAsia="en-AU"/>
                <w14:ligatures w14:val="none"/>
              </w:rPr>
            </w:pPr>
            <w:r w:rsidRPr="0072167F">
              <w:rPr>
                <w:rFonts w:ascii="Calibri" w:eastAsia="Lucida Sans" w:hAnsi="Calibri" w:cs="Calibri"/>
                <w:b/>
                <w:color w:val="FFFFFF"/>
                <w:kern w:val="0"/>
                <w:sz w:val="20"/>
                <w:szCs w:val="20"/>
                <w:lang w:val="en-NZ" w:eastAsia="en-AU"/>
                <w14:ligatures w14:val="none"/>
              </w:rPr>
              <w:t>Feature Score*</w:t>
            </w:r>
          </w:p>
        </w:tc>
      </w:tr>
      <w:tr w:rsidR="0072167F" w:rsidRPr="0072167F" w14:paraId="09A51A26" w14:textId="77777777">
        <w:trPr>
          <w:trHeight w:val="340"/>
        </w:trPr>
        <w:tc>
          <w:tcPr>
            <w:tcW w:w="5589" w:type="dxa"/>
            <w:tcBorders>
              <w:top w:val="single" w:sz="4" w:space="0" w:color="BFBFBF"/>
              <w:left w:val="single" w:sz="4" w:space="0" w:color="BFBFBF"/>
              <w:bottom w:val="single" w:sz="4" w:space="0" w:color="BFBFBF"/>
              <w:right w:val="single" w:sz="4" w:space="0" w:color="BFBFBF"/>
            </w:tcBorders>
            <w:vAlign w:val="center"/>
          </w:tcPr>
          <w:p w14:paraId="1A71186F"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7FC3131E"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$p2 p.a.</w:t>
            </w:r>
          </w:p>
        </w:tc>
        <w:tc>
          <w:tcPr>
            <w:tcW w:w="1938" w:type="dxa"/>
            <w:tcBorders>
              <w:top w:val="single" w:sz="4" w:space="0" w:color="BFBFBF"/>
              <w:left w:val="single" w:sz="4" w:space="0" w:color="BFBFBF"/>
              <w:bottom w:val="single" w:sz="4" w:space="0" w:color="BFBFBF"/>
              <w:right w:val="single" w:sz="4" w:space="0" w:color="BFBFBF"/>
            </w:tcBorders>
            <w:vAlign w:val="center"/>
          </w:tcPr>
          <w:p w14:paraId="79C159F6"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r w:rsidR="0072167F" w:rsidRPr="0072167F" w14:paraId="554563CD" w14:textId="77777777">
        <w:trPr>
          <w:trHeight w:val="374"/>
        </w:trPr>
        <w:tc>
          <w:tcPr>
            <w:tcW w:w="5589" w:type="dxa"/>
            <w:tcBorders>
              <w:top w:val="single" w:sz="4" w:space="0" w:color="BFBFBF"/>
              <w:left w:val="single" w:sz="4" w:space="0" w:color="BFBFBF"/>
              <w:bottom w:val="single" w:sz="4" w:space="0" w:color="BFBFBF"/>
              <w:right w:val="single" w:sz="4" w:space="0" w:color="BFBFBF"/>
            </w:tcBorders>
            <w:vAlign w:val="center"/>
          </w:tcPr>
          <w:p w14:paraId="1DE8C6F3"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06251306"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5757903D"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r w:rsidR="0072167F" w:rsidRPr="0072167F" w14:paraId="691FCD26" w14:textId="77777777">
        <w:trPr>
          <w:trHeight w:val="366"/>
        </w:trPr>
        <w:tc>
          <w:tcPr>
            <w:tcW w:w="5589" w:type="dxa"/>
            <w:tcBorders>
              <w:top w:val="single" w:sz="4" w:space="0" w:color="BFBFBF"/>
              <w:left w:val="single" w:sz="4" w:space="0" w:color="BFBFBF"/>
              <w:bottom w:val="single" w:sz="4" w:space="0" w:color="BFBFBF"/>
              <w:right w:val="single" w:sz="4" w:space="0" w:color="BFBFBF"/>
            </w:tcBorders>
            <w:vAlign w:val="center"/>
          </w:tcPr>
          <w:p w14:paraId="6212A209" w14:textId="77777777" w:rsidR="0072167F" w:rsidRPr="0072167F" w:rsidRDefault="0072167F" w:rsidP="0072167F">
            <w:pPr>
              <w:spacing w:after="0" w:line="240" w:lineRule="auto"/>
              <w:jc w:val="both"/>
              <w:rPr>
                <w:rFonts w:ascii="Calibri" w:eastAsia="Lucida Sans" w:hAnsi="Calibri" w:cs="Calibri"/>
                <w:kern w:val="0"/>
                <w:sz w:val="20"/>
                <w:szCs w:val="20"/>
                <w:lang w:val="en-NZ" w:eastAsia="en-AU"/>
                <w14:ligatures w14:val="none"/>
              </w:rPr>
            </w:pPr>
          </w:p>
        </w:tc>
        <w:tc>
          <w:tcPr>
            <w:tcW w:w="1938" w:type="dxa"/>
            <w:tcBorders>
              <w:top w:val="single" w:sz="4" w:space="0" w:color="BFBFBF"/>
              <w:left w:val="single" w:sz="4" w:space="0" w:color="BFBFBF"/>
              <w:bottom w:val="single" w:sz="4" w:space="0" w:color="BFBFBF"/>
              <w:right w:val="single" w:sz="4" w:space="0" w:color="BFBFBF"/>
            </w:tcBorders>
            <w:vAlign w:val="center"/>
            <w:hideMark/>
          </w:tcPr>
          <w:p w14:paraId="7FDF290E"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r w:rsidRPr="0072167F">
              <w:rPr>
                <w:rFonts w:ascii="Calibri" w:eastAsia="Lucida Sans" w:hAnsi="Calibri" w:cs="Calibri"/>
                <w:kern w:val="0"/>
                <w:sz w:val="20"/>
                <w:szCs w:val="20"/>
                <w:lang w:val="en-NZ" w:eastAsia="en-AU"/>
                <w14:ligatures w14:val="none"/>
              </w:rPr>
              <w:t>p.a.</w:t>
            </w:r>
          </w:p>
        </w:tc>
        <w:tc>
          <w:tcPr>
            <w:tcW w:w="1938" w:type="dxa"/>
            <w:tcBorders>
              <w:top w:val="single" w:sz="4" w:space="0" w:color="BFBFBF"/>
              <w:left w:val="single" w:sz="4" w:space="0" w:color="BFBFBF"/>
              <w:bottom w:val="single" w:sz="4" w:space="0" w:color="BFBFBF"/>
              <w:right w:val="single" w:sz="4" w:space="0" w:color="BFBFBF"/>
            </w:tcBorders>
            <w:vAlign w:val="center"/>
          </w:tcPr>
          <w:p w14:paraId="2F36EC9B" w14:textId="77777777" w:rsidR="0072167F" w:rsidRPr="0072167F" w:rsidRDefault="0072167F" w:rsidP="0072167F">
            <w:pPr>
              <w:spacing w:after="0" w:line="240" w:lineRule="auto"/>
              <w:jc w:val="center"/>
              <w:rPr>
                <w:rFonts w:ascii="Calibri" w:eastAsia="Lucida Sans" w:hAnsi="Calibri" w:cs="Calibri"/>
                <w:kern w:val="0"/>
                <w:sz w:val="20"/>
                <w:szCs w:val="20"/>
                <w:lang w:val="en-NZ" w:eastAsia="en-AU"/>
                <w14:ligatures w14:val="none"/>
              </w:rPr>
            </w:pPr>
          </w:p>
        </w:tc>
      </w:tr>
    </w:tbl>
    <w:p w14:paraId="040E18A7" w14:textId="77777777" w:rsidR="0072167F" w:rsidRPr="0072167F" w:rsidRDefault="0072167F" w:rsidP="0072167F">
      <w:pPr>
        <w:spacing w:after="0" w:line="240" w:lineRule="auto"/>
        <w:jc w:val="both"/>
        <w:rPr>
          <w:rFonts w:ascii="Calibri" w:eastAsia="Lucida Sans" w:hAnsi="Calibri" w:cs="Calibri"/>
          <w:b/>
          <w:kern w:val="0"/>
          <w:sz w:val="22"/>
          <w:szCs w:val="22"/>
          <w:lang w:val="en-NZ" w:eastAsia="en-AU"/>
          <w14:ligatures w14:val="none"/>
        </w:rPr>
      </w:pPr>
    </w:p>
    <w:p w14:paraId="2BD47D1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t>
      </w:r>
      <w:r w:rsidRPr="0072167F">
        <w:rPr>
          <w:rFonts w:ascii="Calibri" w:eastAsia="Lucida Sans" w:hAnsi="Calibri" w:cs="Calibri"/>
          <w:b/>
          <w:kern w:val="0"/>
          <w:sz w:val="22"/>
          <w:szCs w:val="22"/>
          <w:lang w:val="en-NZ" w:eastAsia="en-AU"/>
          <w14:ligatures w14:val="none"/>
        </w:rPr>
        <w:t>Feature Score</w:t>
      </w:r>
      <w:r w:rsidRPr="0072167F">
        <w:rPr>
          <w:rFonts w:ascii="Calibri" w:eastAsia="Lucida Sans" w:hAnsi="Calibri" w:cs="Calibri"/>
          <w:kern w:val="0"/>
          <w:sz w:val="22"/>
          <w:szCs w:val="22"/>
          <w:lang w:val="en-NZ" w:eastAsia="en-AU"/>
          <w14:ligatures w14:val="none"/>
        </w:rPr>
        <w:t xml:space="preserve"> – To compare insurance products, information about them is categorised into “Features” or categories which exist across products in the market. A rating given by our research provider Omnium of the relative strength of the feature when compared to the rest of the market. A raw number between 0 and 100 is how the score is presented (With 0 being poor – 100 being excellent). Scoring is conducted in a highly statistical way based on the median and the maximum of the benefits across the market. The Features are constantly being reviewed in line with industry trends and new products in the marketplace.</w:t>
      </w:r>
    </w:p>
    <w:p w14:paraId="11CF743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EAAE0F6"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To find out more about the research platform Omnium, please refer to </w:t>
      </w:r>
      <w:hyperlink r:id="rId13" w:history="1">
        <w:r w:rsidRPr="0072167F">
          <w:rPr>
            <w:rFonts w:ascii="Calibri" w:eastAsia="Lucida Sans" w:hAnsi="Calibri" w:cs="Calibri"/>
            <w:color w:val="000000"/>
            <w:kern w:val="0"/>
            <w:sz w:val="20"/>
            <w:szCs w:val="20"/>
            <w:u w:val="single"/>
            <w:lang w:val="en-NZ" w:eastAsia="en-AU"/>
            <w14:ligatures w14:val="none"/>
          </w:rPr>
          <w:t>https://www.omnium.com.au/</w:t>
        </w:r>
      </w:hyperlink>
      <w:r w:rsidRPr="0072167F">
        <w:rPr>
          <w:rFonts w:ascii="Calibri" w:eastAsia="Lucida Sans" w:hAnsi="Calibri" w:cs="Calibri"/>
          <w:kern w:val="0"/>
          <w:sz w:val="22"/>
          <w:szCs w:val="22"/>
          <w:lang w:val="en-NZ" w:eastAsia="en-AU"/>
          <w14:ligatures w14:val="none"/>
        </w:rPr>
        <w:t xml:space="preserve"> </w:t>
      </w:r>
    </w:p>
    <w:p w14:paraId="5C851BED"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798D35C6"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commentRangeStart w:id="36"/>
      <w:r w:rsidRPr="0072167F">
        <w:rPr>
          <w:rFonts w:ascii="Calibri" w:eastAsia="Lucida Bright" w:hAnsi="Calibri" w:cs="Lucida Bright"/>
          <w:b/>
          <w:color w:val="002060"/>
          <w:kern w:val="0"/>
          <w:sz w:val="28"/>
          <w:szCs w:val="28"/>
          <w:lang w:val="en-NZ" w:eastAsia="en-AU"/>
          <w14:ligatures w14:val="none"/>
        </w:rPr>
        <w:t>Alternative Needs Analysis Method</w:t>
      </w:r>
    </w:p>
    <w:p w14:paraId="3954F59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commentRangeStart w:id="37"/>
      <w:r w:rsidRPr="0072167F">
        <w:rPr>
          <w:rFonts w:ascii="Calibri" w:eastAsia="Lucida Sans" w:hAnsi="Calibri" w:cs="Calibri"/>
          <w:kern w:val="0"/>
          <w:sz w:val="22"/>
          <w:szCs w:val="22"/>
          <w:lang w:val="en-NZ" w:eastAsia="en-AU"/>
          <w14:ligatures w14:val="none"/>
        </w:rPr>
        <w:t>Insert alternative needs analysis</w:t>
      </w:r>
      <w:commentRangeEnd w:id="37"/>
      <w:r w:rsidRPr="0072167F">
        <w:rPr>
          <w:rStyle w:val="CommentReference"/>
          <w:rFonts w:eastAsia="Lucida Sans"/>
          <w:kern w:val="0"/>
          <w:sz w:val="22"/>
          <w:szCs w:val="22"/>
          <w:lang w:val="en-NZ" w:eastAsia="en-AU"/>
          <w14:ligatures w14:val="none"/>
        </w:rPr>
        <w:commentReference w:id="37"/>
      </w:r>
    </w:p>
    <w:p w14:paraId="0B5ED46A"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0079437"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commentRangeEnd w:id="36"/>
      <w:r w:rsidRPr="0072167F">
        <w:rPr>
          <w:rStyle w:val="CommentReference"/>
          <w:rFonts w:eastAsia="Lucida Bright" w:cs="Lucida Bright"/>
          <w:b/>
          <w:color w:val="002060"/>
          <w:kern w:val="0"/>
          <w:sz w:val="28"/>
          <w:szCs w:val="28"/>
          <w:lang w:val="en-NZ" w:eastAsia="en-AU"/>
          <w14:ligatures w14:val="none"/>
        </w:rPr>
        <w:commentReference w:id="36"/>
      </w:r>
    </w:p>
    <w:p w14:paraId="4DCDD42D"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6C51A626" w14:textId="77777777" w:rsidR="0072167F" w:rsidRPr="0072167F" w:rsidRDefault="0072167F" w:rsidP="0072167F">
      <w:pPr>
        <w:spacing w:line="256" w:lineRule="auto"/>
        <w:rPr>
          <w:rFonts w:ascii="Aptos" w:eastAsia="Aptos" w:hAnsi="Aptos" w:cs="Times New Roman"/>
          <w:sz w:val="22"/>
          <w:szCs w:val="22"/>
        </w:rPr>
      </w:pPr>
    </w:p>
    <w:p w14:paraId="135FFDE9" w14:textId="77777777" w:rsidR="0072167F" w:rsidRPr="0072167F" w:rsidRDefault="0072167F" w:rsidP="0072167F">
      <w:pPr>
        <w:spacing w:line="256" w:lineRule="auto"/>
        <w:rPr>
          <w:rFonts w:ascii="Aptos" w:eastAsia="Aptos" w:hAnsi="Aptos" w:cs="Times New Roman"/>
          <w:sz w:val="22"/>
          <w:szCs w:val="22"/>
        </w:rPr>
      </w:pPr>
    </w:p>
    <w:p w14:paraId="649CA218"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68035360"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2A26FD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{{Scenario4h}}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7D0AC014"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0CA9E034"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6C0AF4D8"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7B5FE705"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292EA20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0F339C84"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077C1CB"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2D524C68"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94A0C72"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38CC430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36C5A09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A081FF0"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4BE0591"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8E85B2C"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04FE9C7A"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{{ClientFirstName}}</w:t>
            </w:r>
          </w:p>
        </w:tc>
      </w:tr>
      <w:tr w:rsidR="0072167F" w:rsidRPr="0072167F" w14:paraId="6BE105E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56AF1B32"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6B3328B"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3A6CF1E"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61649CD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02D9443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2ACFC3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1547690"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0554F14"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33C760CC"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03C3CA0B"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41B6845"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0A7BFAEF"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1566177"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79E5E65F"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63885900"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092AC178"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84CD848"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7122B21"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Sign the Standalone Consent Form </w:t>
            </w:r>
          </w:p>
        </w:tc>
        <w:tc>
          <w:tcPr>
            <w:tcW w:w="1738" w:type="dxa"/>
            <w:tcBorders>
              <w:top w:val="single" w:sz="4" w:space="0" w:color="808080"/>
              <w:left w:val="single" w:sz="24" w:space="0" w:color="FFFFFF"/>
              <w:bottom w:val="single" w:sz="4" w:space="0" w:color="808080"/>
              <w:right w:val="nil"/>
            </w:tcBorders>
            <w:vAlign w:val="center"/>
            <w:hideMark/>
          </w:tcPr>
          <w:p w14:paraId="1F0D7D30"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57A7D8F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00CB488B"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7</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1AAB36C"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Application Form(s) - Insurance</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CB1EF2E"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insurance policy.</w:t>
            </w:r>
          </w:p>
        </w:tc>
        <w:tc>
          <w:tcPr>
            <w:tcW w:w="1738" w:type="dxa"/>
            <w:tcBorders>
              <w:top w:val="single" w:sz="4" w:space="0" w:color="808080"/>
              <w:left w:val="single" w:sz="24" w:space="0" w:color="FFFFFF"/>
              <w:bottom w:val="single" w:sz="4" w:space="0" w:color="808080"/>
              <w:right w:val="nil"/>
            </w:tcBorders>
            <w:vAlign w:val="center"/>
            <w:hideMark/>
          </w:tcPr>
          <w:p w14:paraId="31319EDA"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bl>
    <w:p w14:paraId="5D3BC91C"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599F0C4A"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{{Scenario4i}} </w:t>
      </w:r>
    </w:p>
    <w:p w14:paraId="45A759E9"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4031101E"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35442BE3"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{{CurrentDate}}</w:t>
      </w:r>
    </w:p>
    <w:tbl>
      <w:tblPr>
        <w:tblW w:w="9495" w:type="dxa"/>
        <w:tblLayout w:type="fixed"/>
        <w:tblLook w:val="04A0" w:firstRow="1" w:lastRow="0" w:firstColumn="1" w:lastColumn="0" w:noHBand="0" w:noVBand="1"/>
      </w:tblPr>
      <w:tblGrid>
        <w:gridCol w:w="2404"/>
        <w:gridCol w:w="7091"/>
      </w:tblGrid>
      <w:tr w:rsidR="0072167F" w:rsidRPr="0072167F" w14:paraId="4DE0F17F"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135466E7"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27FC71AE"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{{ClientFullName}}</w:t>
            </w:r>
          </w:p>
          <w:p w14:paraId="1AA1D7CF"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{{ClientAddress}}</w:t>
            </w:r>
          </w:p>
        </w:tc>
      </w:tr>
      <w:tr w:rsidR="0072167F" w:rsidRPr="0072167F" w14:paraId="05A00472"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499D720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382D1931"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352C36AE"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7C3A8ECB"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6D84FCE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21E8019E"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5C92C511"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059EFFA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3FC1B741"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66D735FF"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693F5465"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658EB8B0"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3D95A1F3"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3072B966"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3C3F5AE4"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5B2CF444"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2F502C4D"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{{RecommendedInsurer}}: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31C0632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66%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3CA9DA6A"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Once-off upon acceptance</w:t>
            </w:r>
          </w:p>
        </w:tc>
      </w:tr>
      <w:tr w:rsidR="0072167F" w:rsidRPr="0072167F" w14:paraId="7F2B2A81"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66A3B3C9"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{{RecommendedInsurer}}: Life insurance, TPD insurance (linked to life), Income Protection</w:t>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3135131E"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5C2B2B5B"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360A9F02"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5082EB37"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49866E81"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454A1651"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4646F7E5"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2BA0D732"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46C6C2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E7F2ACD"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F99F19C"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FD6C02B"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4C970AEF"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598B6071"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52FFC549"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3940737C"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770464E6"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789B4073"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15D1FFEF" w14:textId="77777777">
        <w:trPr>
          <w:trHeight w:val="397"/>
        </w:trPr>
        <w:tc>
          <w:tcPr>
            <w:tcW w:w="1250" w:type="pct"/>
            <w:tcBorders>
              <w:top w:val="single" w:sz="4" w:space="0" w:color="C0C0C0"/>
              <w:left w:val="nil"/>
              <w:bottom w:val="single" w:sz="4" w:space="0" w:color="C0C0C0"/>
              <w:right w:val="nil"/>
            </w:tcBorders>
            <w:vAlign w:val="center"/>
            <w:hideMark/>
          </w:tcPr>
          <w:p w14:paraId="7E9FC5C2"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5272AD92"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14798AE4"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620436AE" w14:textId="77777777">
        <w:trPr>
          <w:trHeight w:val="397"/>
        </w:trPr>
        <w:tc>
          <w:tcPr>
            <w:tcW w:w="1250" w:type="pct"/>
            <w:tcBorders>
              <w:top w:val="single" w:sz="4" w:space="0" w:color="C0C0C0"/>
              <w:left w:val="nil"/>
              <w:bottom w:val="single" w:sz="4" w:space="0" w:color="C0C0C0"/>
              <w:right w:val="nil"/>
            </w:tcBorders>
            <w:vAlign w:val="center"/>
            <w:hideMark/>
          </w:tcPr>
          <w:p w14:paraId="345422A8"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1AC24EAA"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w:t>
            </w:r>
          </w:p>
        </w:tc>
        <w:tc>
          <w:tcPr>
            <w:tcW w:w="627" w:type="pct"/>
            <w:tcBorders>
              <w:top w:val="single" w:sz="4" w:space="0" w:color="C0C0C0"/>
              <w:left w:val="single" w:sz="4" w:space="0" w:color="C0C0C0"/>
              <w:bottom w:val="single" w:sz="4" w:space="0" w:color="C0C0C0"/>
              <w:right w:val="nil"/>
            </w:tcBorders>
            <w:vAlign w:val="center"/>
            <w:hideMark/>
          </w:tcPr>
          <w:p w14:paraId="2B509C1D"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4E81BB88"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56B2AF17"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FF3E531"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p>
    <w:p w14:paraId="6AAC487D"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E65CC62"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525EB7CC" w14:textId="77777777" w:rsidR="0072167F" w:rsidRPr="0072167F" w:rsidRDefault="0072167F" w:rsidP="0072167F">
      <w:pPr>
        <w:spacing w:line="256" w:lineRule="auto"/>
        <w:rPr>
          <w:rFonts w:ascii="Aptos" w:eastAsia="Aptos" w:hAnsi="Aptos" w:cs="Times New Roman"/>
          <w:sz w:val="22"/>
          <w:szCs w:val="22"/>
        </w:rPr>
      </w:pPr>
    </w:p>
    <w:p w14:paraId="16BDF20A" w14:textId="77777777" w:rsidR="0072167F" w:rsidRPr="0072167F" w:rsidRDefault="0072167F" w:rsidP="0072167F">
      <w:pPr>
        <w:spacing w:line="256" w:lineRule="auto"/>
        <w:rPr>
          <w:rFonts w:ascii="Aptos" w:eastAsia="Aptos" w:hAnsi="Aptos" w:cs="Times New Roman"/>
          <w:sz w:val="22"/>
          <w:szCs w:val="22"/>
        </w:rPr>
      </w:pPr>
    </w:p>
    <w:p w14:paraId="6AB9270E" w14:textId="43474A05" w:rsidR="0072167F" w:rsidRDefault="0072167F">
      <w:pPr>
        <w:rPr>
          <w:rFonts w:ascii="Aptos" w:eastAsia="Aptos" w:hAnsi="Aptos" w:cs="Times New Roman"/>
          <w:sz w:val="22"/>
          <w:szCs w:val="22"/>
        </w:rPr>
      </w:pPr>
      <w:r>
        <w:rPr>
          <w:rFonts w:ascii="Aptos" w:eastAsia="Aptos" w:hAnsi="Aptos" w:cs="Times New Roman"/>
          <w:sz w:val="22"/>
          <w:szCs w:val="22"/>
        </w:rPr>
        <w:br w:type="page"/>
      </w:r>
    </w:p>
    <w:p w14:paraId="3D352F13"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(5) - No insurance, doesn't want insurance (NA)</w:t>
      </w:r>
    </w:p>
    <w:p w14:paraId="3C5BB8E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{{Scenario5a}} </w:t>
      </w:r>
    </w:p>
    <w:p w14:paraId="25D251D0" w14:textId="77777777" w:rsidR="0072167F" w:rsidRPr="0072167F" w:rsidRDefault="0072167F" w:rsidP="0072167F">
      <w:pPr>
        <w:spacing w:line="256" w:lineRule="auto"/>
        <w:rPr>
          <w:rFonts w:ascii="Aptos" w:eastAsia="Aptos" w:hAnsi="Aptos" w:cs="Times New Roman"/>
          <w:sz w:val="22"/>
          <w:szCs w:val="22"/>
        </w:rPr>
      </w:pPr>
    </w:p>
    <w:p w14:paraId="109959C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{{Scenario5b}} </w:t>
      </w:r>
    </w:p>
    <w:p w14:paraId="6614F5A3" w14:textId="77777777" w:rsidR="0072167F" w:rsidRPr="0072167F" w:rsidRDefault="0072167F" w:rsidP="0072167F">
      <w:pPr>
        <w:spacing w:line="256" w:lineRule="auto"/>
        <w:rPr>
          <w:rFonts w:ascii="Aptos" w:eastAsia="Aptos" w:hAnsi="Aptos" w:cs="Times New Roman"/>
          <w:sz w:val="22"/>
          <w:szCs w:val="22"/>
        </w:rPr>
      </w:pPr>
    </w:p>
    <w:p w14:paraId="4D2054B7"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{{Scenario5c}} </w:t>
      </w:r>
    </w:p>
    <w:p w14:paraId="6C5EDCE6" w14:textId="77777777" w:rsidR="0072167F" w:rsidRPr="0072167F" w:rsidRDefault="0072167F" w:rsidP="0072167F">
      <w:pPr>
        <w:spacing w:line="256" w:lineRule="auto"/>
        <w:rPr>
          <w:rFonts w:ascii="Aptos" w:eastAsia="Aptos" w:hAnsi="Aptos" w:cs="Times New Roman"/>
          <w:b/>
          <w:bCs/>
          <w:sz w:val="22"/>
          <w:szCs w:val="22"/>
        </w:rPr>
      </w:pPr>
    </w:p>
    <w:p w14:paraId="0E4D5D6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{{Scenario5d}} </w:t>
      </w:r>
    </w:p>
    <w:p w14:paraId="4904864A" w14:textId="77777777" w:rsidR="0072167F" w:rsidRPr="0072167F" w:rsidRDefault="0072167F" w:rsidP="0072167F">
      <w:pPr>
        <w:spacing w:line="256" w:lineRule="auto"/>
        <w:rPr>
          <w:rFonts w:ascii="Aptos" w:eastAsia="Aptos" w:hAnsi="Aptos" w:cs="Times New Roman"/>
          <w:b/>
          <w:bCs/>
          <w:sz w:val="22"/>
          <w:szCs w:val="22"/>
        </w:rPr>
      </w:pPr>
    </w:p>
    <w:p w14:paraId="4DA0B13B"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w:eastAsia="Aptos" w:hAnsi="Aptos" w:cs="Times New Roman"/>
          <w:sz w:val="22"/>
          <w:szCs w:val="22"/>
          <w:lang w:val="en-NZ"/>
        </w:rPr>
        <w:t>{{Scenario5AdviceLimitation}} </w:t>
      </w:r>
    </w:p>
    <w:p w14:paraId="28BBF0F0" w14:textId="77777777" w:rsidR="0072167F" w:rsidRPr="0072167F" w:rsidRDefault="0072167F" w:rsidP="0072167F">
      <w:pPr>
        <w:numPr>
          <w:ilvl w:val="0"/>
          <w:numId w:val="11"/>
        </w:numPr>
        <w:spacing w:line="256" w:lineRule="auto"/>
        <w:rPr>
          <w:rFonts w:ascii="Aptos" w:eastAsia="Aptos" w:hAnsi="Aptos" w:cs="Times New Roman"/>
          <w:sz w:val="22"/>
          <w:szCs w:val="22"/>
        </w:rPr>
      </w:pPr>
      <w:r w:rsidRPr="0072167F">
        <w:rPr>
          <w:rFonts w:ascii="Aptos" w:eastAsia="Aptos" w:hAnsi="Aptos" w:cs="Times New Roman"/>
          <w:sz w:val="22"/>
          <w:szCs w:val="22"/>
          <w:lang w:val="en-NZ"/>
        </w:rPr>
        <w:t>Personal Insurance (Life/TPD/Income Protection):</w:t>
      </w:r>
      <w:r w:rsidRPr="0072167F">
        <w:rPr>
          <w:rFonts w:ascii="Aptos" w:eastAsia="Aptos" w:hAnsi="Aptos" w:cs="Times New Roman"/>
          <w:sz w:val="22"/>
          <w:szCs w:val="22"/>
        </w:rPr>
        <w:t> </w:t>
      </w:r>
    </w:p>
    <w:p w14:paraId="4D16EC1F"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lang w:val="en-NZ"/>
        </w:rPr>
        <w:t>You have</w:t>
      </w:r>
      <w:r w:rsidRPr="0072167F">
        <w:rPr>
          <w:rFonts w:ascii="Arial" w:eastAsia="Aptos" w:hAnsi="Arial" w:cs="Arial"/>
          <w:sz w:val="22"/>
          <w:szCs w:val="22"/>
          <w:lang w:val="en-NZ"/>
        </w:rPr>
        <w:t> </w:t>
      </w:r>
      <w:r w:rsidRPr="0072167F">
        <w:rPr>
          <w:rFonts w:ascii="Aptos" w:eastAsia="Aptos" w:hAnsi="Aptos" w:cs="Times New Roman"/>
          <w:sz w:val="22"/>
          <w:szCs w:val="22"/>
          <w:lang w:val="en-NZ"/>
        </w:rPr>
        <w:t>indicated</w:t>
      </w:r>
      <w:r w:rsidRPr="0072167F">
        <w:rPr>
          <w:rFonts w:ascii="Arial" w:eastAsia="Aptos" w:hAnsi="Arial" w:cs="Arial"/>
          <w:sz w:val="22"/>
          <w:szCs w:val="22"/>
          <w:lang w:val="en-NZ"/>
        </w:rPr>
        <w:t> </w:t>
      </w:r>
      <w:r w:rsidRPr="0072167F">
        <w:rPr>
          <w:rFonts w:ascii="Aptos" w:eastAsia="Aptos" w:hAnsi="Aptos" w:cs="Times New Roman"/>
          <w:sz w:val="22"/>
          <w:szCs w:val="22"/>
          <w:lang w:val="en-NZ"/>
        </w:rPr>
        <w:t>that you do not wish to undergo an insurance analysis. You acknowledge that not undertaking such an analysis may expose you and/or your family to significant financial hardship should an insurable event occur. You understand this risk and do not wish to</w:t>
      </w:r>
      <w:r w:rsidRPr="0072167F">
        <w:rPr>
          <w:rFonts w:ascii="Arial" w:eastAsia="Aptos" w:hAnsi="Arial" w:cs="Arial"/>
          <w:sz w:val="22"/>
          <w:szCs w:val="22"/>
          <w:lang w:val="en-NZ"/>
        </w:rPr>
        <w:t> </w:t>
      </w:r>
      <w:r w:rsidRPr="0072167F">
        <w:rPr>
          <w:rFonts w:ascii="Aptos" w:eastAsia="Aptos" w:hAnsi="Aptos" w:cs="Times New Roman"/>
          <w:sz w:val="22"/>
          <w:szCs w:val="22"/>
          <w:lang w:val="en-NZ"/>
        </w:rPr>
        <w:t>proceed</w:t>
      </w:r>
      <w:r w:rsidRPr="0072167F">
        <w:rPr>
          <w:rFonts w:ascii="Arial" w:eastAsia="Aptos" w:hAnsi="Arial" w:cs="Arial"/>
          <w:sz w:val="22"/>
          <w:szCs w:val="22"/>
          <w:lang w:val="en-NZ"/>
        </w:rPr>
        <w:t> </w:t>
      </w:r>
      <w:r w:rsidRPr="0072167F">
        <w:rPr>
          <w:rFonts w:ascii="Aptos" w:eastAsia="Aptos" w:hAnsi="Aptos" w:cs="Times New Roman"/>
          <w:sz w:val="22"/>
          <w:szCs w:val="22"/>
          <w:lang w:val="en-NZ"/>
        </w:rPr>
        <w:t>with an insurance review.</w:t>
      </w:r>
      <w:r w:rsidRPr="0072167F">
        <w:rPr>
          <w:rFonts w:ascii="Aptos" w:eastAsia="Aptos" w:hAnsi="Aptos" w:cs="Times New Roman"/>
          <w:sz w:val="22"/>
          <w:szCs w:val="22"/>
        </w:rPr>
        <w:t> </w:t>
      </w:r>
    </w:p>
    <w:p w14:paraId="036D3F4D" w14:textId="77777777" w:rsidR="0072167F" w:rsidRPr="0072167F" w:rsidRDefault="0072167F" w:rsidP="0072167F">
      <w:pPr>
        <w:spacing w:line="256" w:lineRule="auto"/>
        <w:rPr>
          <w:rFonts w:ascii="Aptos" w:eastAsia="Aptos" w:hAnsi="Aptos" w:cs="Times New Roman"/>
          <w:sz w:val="22"/>
          <w:szCs w:val="22"/>
        </w:rPr>
      </w:pPr>
    </w:p>
    <w:p w14:paraId="11221EE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{{Scenario5e}}</w:t>
      </w:r>
    </w:p>
    <w:p w14:paraId="6507502A" w14:textId="77777777" w:rsidR="0072167F" w:rsidRPr="0072167F" w:rsidRDefault="0072167F" w:rsidP="0072167F">
      <w:pPr>
        <w:spacing w:line="256" w:lineRule="auto"/>
        <w:rPr>
          <w:rFonts w:ascii="Aptos" w:eastAsia="Aptos" w:hAnsi="Aptos" w:cs="Times New Roman"/>
          <w:sz w:val="22"/>
          <w:szCs w:val="22"/>
        </w:rPr>
      </w:pPr>
    </w:p>
    <w:p w14:paraId="649B3E76"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{{Scenario5f}}</w:t>
      </w:r>
    </w:p>
    <w:p w14:paraId="32B82197" w14:textId="77777777" w:rsidR="0072167F" w:rsidRPr="0072167F" w:rsidRDefault="0072167F" w:rsidP="0072167F">
      <w:pPr>
        <w:spacing w:line="256" w:lineRule="auto"/>
        <w:rPr>
          <w:rFonts w:ascii="Aptos" w:eastAsia="Aptos" w:hAnsi="Aptos" w:cs="Times New Roman"/>
          <w:sz w:val="22"/>
          <w:szCs w:val="22"/>
        </w:rPr>
      </w:pPr>
    </w:p>
    <w:p w14:paraId="5CED66D6"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{{Scenario5g}} </w:t>
      </w:r>
    </w:p>
    <w:p w14:paraId="1A8EF670" w14:textId="77777777" w:rsidR="0072167F" w:rsidRPr="0072167F" w:rsidRDefault="0072167F" w:rsidP="0072167F">
      <w:pPr>
        <w:spacing w:line="256" w:lineRule="auto"/>
        <w:rPr>
          <w:rFonts w:ascii="Aptos" w:eastAsia="Aptos" w:hAnsi="Aptos" w:cs="Times New Roman"/>
          <w:sz w:val="22"/>
          <w:szCs w:val="22"/>
        </w:rPr>
      </w:pPr>
    </w:p>
    <w:p w14:paraId="7990E03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{{Scenario5h}}</w:t>
      </w:r>
    </w:p>
    <w:p w14:paraId="45F72474" w14:textId="77777777" w:rsidR="0072167F" w:rsidRPr="0072167F" w:rsidRDefault="0072167F" w:rsidP="0072167F">
      <w:pPr>
        <w:spacing w:line="256" w:lineRule="auto"/>
        <w:rPr>
          <w:rFonts w:ascii="Aptos" w:eastAsia="Aptos" w:hAnsi="Aptos" w:cs="Times New Roman"/>
          <w:sz w:val="22"/>
          <w:szCs w:val="22"/>
        </w:rPr>
      </w:pPr>
    </w:p>
    <w:p w14:paraId="353E5B1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{{Scenario5i}} </w:t>
      </w:r>
    </w:p>
    <w:p w14:paraId="34388EB7"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 </w:t>
      </w:r>
    </w:p>
    <w:p w14:paraId="78C7DFC3" w14:textId="77777777" w:rsidR="0072167F" w:rsidRPr="0072167F" w:rsidRDefault="0072167F" w:rsidP="0072167F">
      <w:pPr>
        <w:spacing w:line="256" w:lineRule="auto"/>
        <w:rPr>
          <w:rFonts w:ascii="Aptos" w:eastAsia="Aptos" w:hAnsi="Aptos" w:cs="Times New Roman"/>
          <w:sz w:val="22"/>
          <w:szCs w:val="22"/>
        </w:rPr>
      </w:pPr>
    </w:p>
    <w:p w14:paraId="26E0418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 </w:t>
      </w:r>
    </w:p>
    <w:p w14:paraId="043E1A3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 </w:t>
      </w:r>
    </w:p>
    <w:p w14:paraId="5D810287" w14:textId="77777777" w:rsidR="0072167F" w:rsidRPr="0072167F" w:rsidRDefault="0072167F" w:rsidP="0072167F">
      <w:pPr>
        <w:spacing w:line="256" w:lineRule="auto"/>
        <w:rPr>
          <w:rFonts w:ascii="Aptos" w:eastAsia="Aptos" w:hAnsi="Aptos" w:cs="Times New Roman"/>
          <w:sz w:val="22"/>
          <w:szCs w:val="22"/>
        </w:rPr>
      </w:pPr>
    </w:p>
    <w:p w14:paraId="291F4AE1" w14:textId="77777777" w:rsidR="0072167F" w:rsidRPr="0072167F" w:rsidRDefault="0072167F" w:rsidP="0072167F">
      <w:pPr>
        <w:spacing w:line="256" w:lineRule="auto"/>
        <w:rPr>
          <w:rFonts w:ascii="Aptos" w:eastAsia="Aptos" w:hAnsi="Aptos" w:cs="Times New Roman"/>
          <w:sz w:val="22"/>
          <w:szCs w:val="22"/>
        </w:rPr>
      </w:pPr>
    </w:p>
    <w:p w14:paraId="3714A585"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(6) - Has group insurance, doesn't want new insurance (Opt in)</w:t>
      </w:r>
    </w:p>
    <w:p w14:paraId="2E1EBF4D"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{{Scenario6a}}</w:t>
      </w:r>
      <w:r w:rsidRPr="0072167F">
        <w:rPr>
          <w:rFonts w:ascii="Calibri" w:eastAsia="Aptos" w:hAnsi="Calibri" w:cs="Calibri"/>
          <w:sz w:val="22"/>
          <w:szCs w:val="22"/>
        </w:rPr>
        <w:t> </w:t>
      </w:r>
    </w:p>
    <w:p w14:paraId="6C9DBA99"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rPr>
        <w:t>You hold a default group cover insurance policy within your {{CurrentSuperFunds}}.</w:t>
      </w:r>
    </w:p>
    <w:p w14:paraId="7A0C6050"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{{Scenario6b}}</w:t>
      </w:r>
      <w:r w:rsidRPr="0072167F">
        <w:rPr>
          <w:rFonts w:ascii="Calibri" w:eastAsia="Aptos" w:hAnsi="Calibri" w:cs="Calibri"/>
          <w:sz w:val="22"/>
          <w:szCs w:val="22"/>
        </w:rPr>
        <w:t> </w:t>
      </w:r>
    </w:p>
    <w:p w14:paraId="47D7CA15" w14:textId="77777777" w:rsidR="0072167F" w:rsidRPr="0072167F" w:rsidRDefault="0072167F" w:rsidP="0072167F">
      <w:pPr>
        <w:spacing w:line="256" w:lineRule="auto"/>
        <w:rPr>
          <w:rFonts w:ascii="Aptos" w:eastAsia="Aptos" w:hAnsi="Aptos" w:cs="Times New Roman"/>
          <w:sz w:val="22"/>
          <w:szCs w:val="22"/>
        </w:rPr>
      </w:pPr>
    </w:p>
    <w:p w14:paraId="3C706C8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lang w:val="en-NZ"/>
        </w:rPr>
        <w:t>{{Scenario6c}}</w:t>
      </w:r>
      <w:r w:rsidRPr="0072167F">
        <w:rPr>
          <w:rFonts w:ascii="Calibri" w:eastAsia="Aptos" w:hAnsi="Calibri" w:cs="Calibri"/>
          <w:sz w:val="22"/>
          <w:szCs w:val="22"/>
        </w:rPr>
        <w:t> </w:t>
      </w:r>
    </w:p>
    <w:p w14:paraId="40017720" w14:textId="77777777" w:rsidR="0072167F" w:rsidRPr="0072167F" w:rsidRDefault="0072167F" w:rsidP="0072167F">
      <w:pPr>
        <w:numPr>
          <w:ilvl w:val="0"/>
          <w:numId w:val="3"/>
        </w:num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Ensure that your current insurance policy does not lapse.</w:t>
      </w:r>
    </w:p>
    <w:p w14:paraId="1343E3EA" w14:textId="77777777" w:rsidR="0072167F" w:rsidRPr="0072167F" w:rsidRDefault="0072167F" w:rsidP="0072167F">
      <w:pPr>
        <w:spacing w:line="256" w:lineRule="auto"/>
        <w:rPr>
          <w:rFonts w:ascii="Calibri" w:eastAsia="Aptos" w:hAnsi="Calibri" w:cs="Calibri"/>
          <w:sz w:val="22"/>
          <w:szCs w:val="22"/>
        </w:rPr>
      </w:pPr>
    </w:p>
    <w:p w14:paraId="2E8B40F4"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{{Scenario6d}}</w:t>
      </w:r>
    </w:p>
    <w:p w14:paraId="51D92F38" w14:textId="77777777" w:rsidR="00A974CE" w:rsidRPr="0072167F" w:rsidRDefault="00A974CE" w:rsidP="00A974CE">
      <w:pPr>
        <w:spacing w:line="256" w:lineRule="auto"/>
        <w:rPr>
          <w:rFonts w:ascii="Aptos" w:eastAsia="Aptos" w:hAnsi="Aptos" w:cs="Times New Roman"/>
          <w:sz w:val="22"/>
          <w:szCs w:val="22"/>
        </w:rPr>
      </w:pPr>
      <w:r w:rsidRPr="0072167F">
        <w:rPr>
          <w:rFonts w:ascii="Aptos" w:eastAsia="Aptos" w:hAnsi="Aptos" w:cs="Times New Roman"/>
          <w:sz w:val="22"/>
          <w:szCs w:val="22"/>
          <w:lang w:val="en-NZ"/>
        </w:rPr>
        <w:t>{{Scenario</w:t>
      </w:r>
      <w:r>
        <w:rPr>
          <w:rFonts w:ascii="Aptos" w:eastAsia="Aptos" w:hAnsi="Aptos" w:cs="Times New Roman"/>
          <w:sz w:val="22"/>
          <w:szCs w:val="22"/>
          <w:lang w:val="en-NZ"/>
        </w:rPr>
        <w:t>6</w:t>
      </w:r>
      <w:r w:rsidRPr="0072167F">
        <w:rPr>
          <w:rFonts w:ascii="Aptos" w:eastAsia="Aptos" w:hAnsi="Aptos" w:cs="Times New Roman"/>
          <w:sz w:val="22"/>
          <w:szCs w:val="22"/>
          <w:lang w:val="en-NZ"/>
        </w:rPr>
        <w:t>AdviceLimitation}} </w:t>
      </w:r>
    </w:p>
    <w:p w14:paraId="13F54D11" w14:textId="77777777" w:rsidR="00A974CE" w:rsidRPr="0072167F" w:rsidRDefault="00A974CE" w:rsidP="00A974CE">
      <w:pPr>
        <w:numPr>
          <w:ilvl w:val="0"/>
          <w:numId w:val="12"/>
        </w:numPr>
        <w:spacing w:line="256" w:lineRule="auto"/>
        <w:rPr>
          <w:rFonts w:ascii="Aptos" w:eastAsia="Aptos" w:hAnsi="Aptos" w:cs="Times New Roman"/>
          <w:sz w:val="22"/>
          <w:szCs w:val="22"/>
        </w:rPr>
      </w:pPr>
      <w:r w:rsidRPr="0072167F">
        <w:rPr>
          <w:rFonts w:ascii="Aptos" w:eastAsia="Aptos" w:hAnsi="Aptos" w:cs="Times New Roman"/>
          <w:sz w:val="22"/>
          <w:szCs w:val="22"/>
          <w:lang w:val="en-NZ"/>
        </w:rPr>
        <w:t>Personal Insurance (Life/TPD/Income Protection):</w:t>
      </w:r>
      <w:r w:rsidRPr="0072167F">
        <w:rPr>
          <w:rFonts w:ascii="Aptos" w:eastAsia="Aptos" w:hAnsi="Aptos" w:cs="Times New Roman"/>
          <w:sz w:val="22"/>
          <w:szCs w:val="22"/>
        </w:rPr>
        <w:t> </w:t>
      </w:r>
    </w:p>
    <w:p w14:paraId="449A30DC" w14:textId="77777777" w:rsidR="00A974CE" w:rsidRPr="0072167F" w:rsidRDefault="00A974CE" w:rsidP="00A974CE">
      <w:pPr>
        <w:spacing w:line="256" w:lineRule="auto"/>
        <w:rPr>
          <w:rFonts w:ascii="Aptos" w:eastAsia="Aptos" w:hAnsi="Aptos" w:cs="Times New Roman"/>
          <w:sz w:val="22"/>
          <w:szCs w:val="22"/>
        </w:rPr>
      </w:pPr>
      <w:r w:rsidRPr="0072167F">
        <w:rPr>
          <w:rFonts w:ascii="Aptos" w:eastAsia="Aptos" w:hAnsi="Aptos" w:cs="Times New Roman"/>
          <w:sz w:val="22"/>
          <w:szCs w:val="22"/>
          <w:lang w:val="en-NZ"/>
        </w:rPr>
        <w:t>You currently hold an insurance policy within your super account and have</w:t>
      </w:r>
      <w:r w:rsidRPr="0072167F">
        <w:rPr>
          <w:rFonts w:ascii="Arial" w:eastAsia="Aptos" w:hAnsi="Arial" w:cs="Arial"/>
          <w:sz w:val="22"/>
          <w:szCs w:val="22"/>
          <w:lang w:val="en-NZ"/>
        </w:rPr>
        <w:t> </w:t>
      </w:r>
      <w:r w:rsidRPr="0072167F">
        <w:rPr>
          <w:rFonts w:ascii="Aptos" w:eastAsia="Aptos" w:hAnsi="Aptos" w:cs="Times New Roman"/>
          <w:sz w:val="22"/>
          <w:szCs w:val="22"/>
          <w:lang w:val="en-NZ"/>
        </w:rPr>
        <w:t>indicated</w:t>
      </w:r>
      <w:r w:rsidRPr="0072167F">
        <w:rPr>
          <w:rFonts w:ascii="Arial" w:eastAsia="Aptos" w:hAnsi="Arial" w:cs="Arial"/>
          <w:sz w:val="22"/>
          <w:szCs w:val="22"/>
          <w:lang w:val="en-NZ"/>
        </w:rPr>
        <w:t> </w:t>
      </w:r>
      <w:r w:rsidRPr="0072167F">
        <w:rPr>
          <w:rFonts w:ascii="Aptos" w:eastAsia="Aptos" w:hAnsi="Aptos" w:cs="Times New Roman"/>
          <w:sz w:val="22"/>
          <w:szCs w:val="22"/>
          <w:lang w:val="en-NZ"/>
        </w:rPr>
        <w:t>that you do not wish to undergo an insurance review. We note that not undertaking such an analysis could mean you are either overinsured, which results in higher insurance premiums than necessary, or underinsured, which could expose you and/or your family to significant financial hardship should an insurable event occur. You acknowledge and understand these risks and do not wish to</w:t>
      </w:r>
      <w:r w:rsidRPr="0072167F">
        <w:rPr>
          <w:rFonts w:ascii="Arial" w:eastAsia="Aptos" w:hAnsi="Arial" w:cs="Arial"/>
          <w:sz w:val="22"/>
          <w:szCs w:val="22"/>
          <w:lang w:val="en-NZ"/>
        </w:rPr>
        <w:t> </w:t>
      </w:r>
      <w:r w:rsidRPr="0072167F">
        <w:rPr>
          <w:rFonts w:ascii="Aptos" w:eastAsia="Aptos" w:hAnsi="Aptos" w:cs="Times New Roman"/>
          <w:sz w:val="22"/>
          <w:szCs w:val="22"/>
          <w:lang w:val="en-NZ"/>
        </w:rPr>
        <w:t>proceed</w:t>
      </w:r>
      <w:r w:rsidRPr="0072167F">
        <w:rPr>
          <w:rFonts w:ascii="Arial" w:eastAsia="Aptos" w:hAnsi="Arial" w:cs="Arial"/>
          <w:sz w:val="22"/>
          <w:szCs w:val="22"/>
          <w:lang w:val="en-NZ"/>
        </w:rPr>
        <w:t> </w:t>
      </w:r>
      <w:r w:rsidRPr="0072167F">
        <w:rPr>
          <w:rFonts w:ascii="Aptos" w:eastAsia="Aptos" w:hAnsi="Aptos" w:cs="Times New Roman"/>
          <w:sz w:val="22"/>
          <w:szCs w:val="22"/>
          <w:lang w:val="en-NZ"/>
        </w:rPr>
        <w:t>with an insurance review.</w:t>
      </w:r>
      <w:r w:rsidRPr="0072167F">
        <w:rPr>
          <w:rFonts w:ascii="Arial" w:eastAsia="Aptos" w:hAnsi="Arial" w:cs="Arial"/>
          <w:sz w:val="22"/>
          <w:szCs w:val="22"/>
          <w:lang w:val="en-NZ"/>
        </w:rPr>
        <w:t> </w:t>
      </w:r>
      <w:r w:rsidRPr="0072167F">
        <w:rPr>
          <w:rFonts w:ascii="Aptos" w:eastAsia="Aptos" w:hAnsi="Aptos" w:cs="Times New Roman"/>
          <w:sz w:val="22"/>
          <w:szCs w:val="22"/>
          <w:lang w:val="en-NZ"/>
        </w:rPr>
        <w:t> </w:t>
      </w:r>
      <w:r w:rsidRPr="0072167F">
        <w:rPr>
          <w:rFonts w:ascii="Aptos" w:eastAsia="Aptos" w:hAnsi="Aptos" w:cs="Times New Roman"/>
          <w:sz w:val="22"/>
          <w:szCs w:val="22"/>
        </w:rPr>
        <w:t> </w:t>
      </w:r>
    </w:p>
    <w:p w14:paraId="2F47AC47" w14:textId="77777777" w:rsidR="0072167F" w:rsidRPr="0072167F" w:rsidRDefault="0072167F" w:rsidP="0072167F">
      <w:pPr>
        <w:spacing w:line="256" w:lineRule="auto"/>
        <w:rPr>
          <w:rFonts w:ascii="Calibri" w:eastAsia="Aptos" w:hAnsi="Calibri" w:cs="Calibri"/>
          <w:sz w:val="22"/>
          <w:szCs w:val="22"/>
        </w:rPr>
      </w:pPr>
    </w:p>
    <w:p w14:paraId="6BA8FF40"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{{Scenario6optIn}} </w:t>
      </w:r>
    </w:p>
    <w:p w14:paraId="4D5523D3" w14:textId="77777777" w:rsidR="0072167F" w:rsidRPr="0072167F" w:rsidRDefault="0072167F" w:rsidP="0072167F">
      <w:pPr>
        <w:spacing w:line="256" w:lineRule="auto"/>
        <w:rPr>
          <w:rFonts w:ascii="Calibri" w:eastAsia="Times New Roman" w:hAnsi="Calibri" w:cs="Calibri"/>
          <w:color w:val="000000"/>
          <w:kern w:val="0"/>
          <w:sz w:val="22"/>
          <w:szCs w:val="22"/>
          <w:lang w:eastAsia="en-AU"/>
          <w14:ligatures w14:val="none"/>
        </w:rPr>
      </w:pPr>
      <w:r w:rsidRPr="0072167F">
        <w:rPr>
          <w:rFonts w:ascii="Calibri" w:eastAsia="Aptos" w:hAnsi="Calibri" w:cs="Calibri"/>
          <w:sz w:val="22"/>
          <w:szCs w:val="22"/>
        </w:rPr>
        <w:t xml:space="preserve">We recommend speaking to your </w:t>
      </w:r>
      <w:r w:rsidRPr="0072167F">
        <w:rPr>
          <w:rFonts w:ascii="Calibri" w:eastAsia="Times New Roman" w:hAnsi="Calibri" w:cs="Calibri"/>
          <w:color w:val="000000"/>
          <w:kern w:val="0"/>
          <w:sz w:val="22"/>
          <w:szCs w:val="22"/>
          <w:lang w:eastAsia="en-AU"/>
          <w14:ligatures w14:val="none"/>
        </w:rPr>
        <w:t>{{CurrentSuperFunds}} and confirm you would like to “Opt-In” to your insurance policy to ensure they do not cancel your insurance due to no contributions being made into the account.</w:t>
      </w:r>
    </w:p>
    <w:p w14:paraId="564C2CF1" w14:textId="77777777" w:rsidR="0072167F" w:rsidRPr="0072167F" w:rsidRDefault="0072167F" w:rsidP="0072167F">
      <w:pPr>
        <w:spacing w:line="256" w:lineRule="auto"/>
        <w:rPr>
          <w:rFonts w:ascii="Calibri" w:eastAsia="Aptos" w:hAnsi="Calibri" w:cs="Calibri"/>
          <w:sz w:val="22"/>
          <w:szCs w:val="22"/>
        </w:rPr>
      </w:pPr>
    </w:p>
    <w:p w14:paraId="43650AD8"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{{Scenario6e}}</w:t>
      </w:r>
    </w:p>
    <w:p w14:paraId="165DCC86" w14:textId="77777777" w:rsidR="0072167F" w:rsidRPr="0072167F" w:rsidRDefault="0072167F" w:rsidP="0072167F">
      <w:pPr>
        <w:spacing w:line="256" w:lineRule="auto"/>
        <w:rPr>
          <w:rFonts w:ascii="Calibri" w:eastAsia="Aptos" w:hAnsi="Calibri" w:cs="Calibri"/>
          <w:sz w:val="22"/>
          <w:szCs w:val="22"/>
        </w:rPr>
      </w:pPr>
    </w:p>
    <w:p w14:paraId="277BF22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{{Scenario6f}}</w:t>
      </w:r>
    </w:p>
    <w:p w14:paraId="59062C05" w14:textId="77777777" w:rsidR="0072167F" w:rsidRPr="0072167F" w:rsidRDefault="0072167F" w:rsidP="0072167F">
      <w:pPr>
        <w:spacing w:line="256" w:lineRule="auto"/>
        <w:rPr>
          <w:rFonts w:ascii="Calibri" w:eastAsia="Aptos" w:hAnsi="Calibri" w:cs="Calibri"/>
          <w:sz w:val="22"/>
          <w:szCs w:val="22"/>
        </w:rPr>
      </w:pPr>
    </w:p>
    <w:p w14:paraId="5CD391D5"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{{Scenario6g}}</w:t>
      </w:r>
    </w:p>
    <w:p w14:paraId="3B8E864D"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5C2FD5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{{Scenario6h}}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0A5AE49D"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047E6D8B"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013D2D0A"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22F58D4F"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413ADDC7"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25EDA84C"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5C011793"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lastRenderedPageBreak/>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30F2599D"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C64B580"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1E93C4B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5B04D82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95E37F7"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E95B5BB"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706986D8"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1B670A5A"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{{ClientFirstName}}</w:t>
            </w:r>
          </w:p>
        </w:tc>
      </w:tr>
      <w:tr w:rsidR="0072167F" w:rsidRPr="0072167F" w14:paraId="5107C041"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3E5A94F"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7C9D24AC"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3394C6A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6D96E623"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508AC21D"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1675B0D"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51CC89A"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C48B5B5"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2C6F9A9A"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7DF9A906" w14:textId="77777777">
        <w:trPr>
          <w:trHeight w:val="662"/>
        </w:trPr>
        <w:tc>
          <w:tcPr>
            <w:tcW w:w="1010" w:type="dxa"/>
            <w:tcBorders>
              <w:top w:val="single" w:sz="4" w:space="0" w:color="808080"/>
              <w:left w:val="nil"/>
              <w:bottom w:val="single" w:sz="4" w:space="0" w:color="808080"/>
              <w:right w:val="single" w:sz="24" w:space="0" w:color="FFFFFF"/>
            </w:tcBorders>
            <w:vAlign w:val="center"/>
            <w:hideMark/>
          </w:tcPr>
          <w:p w14:paraId="7645A6E7"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920D9FC"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C57924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36949A8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bl>
    <w:p w14:paraId="6DD645E9" w14:textId="77777777" w:rsidR="0072167F" w:rsidRPr="0072167F" w:rsidRDefault="0072167F" w:rsidP="0072167F">
      <w:pPr>
        <w:snapToGrid w:val="0"/>
        <w:spacing w:before="240" w:after="240" w:line="240" w:lineRule="auto"/>
        <w:rPr>
          <w:rFonts w:ascii="Aptos" w:eastAsia="Aptos" w:hAnsi="Aptos" w:cs="Times New Roman"/>
          <w:sz w:val="22"/>
          <w:szCs w:val="22"/>
        </w:rPr>
      </w:pPr>
    </w:p>
    <w:p w14:paraId="5044E9DD"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{{Scenario6i}} </w:t>
      </w:r>
    </w:p>
    <w:p w14:paraId="7ECCA49D" w14:textId="77777777" w:rsidR="0072167F" w:rsidRPr="0072167F" w:rsidRDefault="0072167F" w:rsidP="0072167F">
      <w:pPr>
        <w:snapToGrid w:val="0"/>
        <w:spacing w:before="240" w:after="240" w:line="240" w:lineRule="auto"/>
        <w:rPr>
          <w:rFonts w:ascii="Aptos" w:eastAsia="Aptos" w:hAnsi="Aptos" w:cs="Times New Roman"/>
          <w:sz w:val="22"/>
          <w:szCs w:val="22"/>
        </w:rPr>
      </w:pPr>
    </w:p>
    <w:p w14:paraId="20EF73B7" w14:textId="308FAE94" w:rsidR="0072167F" w:rsidRDefault="0072167F">
      <w:pPr>
        <w:rPr>
          <w:rFonts w:ascii="Calibri" w:eastAsia="Lucida Sans" w:hAnsi="Calibri" w:cs="Calibri"/>
          <w:kern w:val="0"/>
          <w:sz w:val="22"/>
          <w:szCs w:val="22"/>
          <w:lang w:val="en-NZ" w:eastAsia="en-AU"/>
          <w14:ligatures w14:val="none"/>
        </w:rPr>
      </w:pPr>
      <w:r>
        <w:rPr>
          <w:rFonts w:ascii="Calibri" w:eastAsia="Lucida Sans" w:hAnsi="Calibri" w:cs="Calibri"/>
          <w:kern w:val="0"/>
          <w:sz w:val="22"/>
          <w:szCs w:val="22"/>
          <w:lang w:val="en-NZ" w:eastAsia="en-AU"/>
          <w14:ligatures w14:val="none"/>
        </w:rPr>
        <w:br w:type="page"/>
      </w:r>
    </w:p>
    <w:p w14:paraId="760B7DA9"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r w:rsidRPr="0072167F">
        <w:rPr>
          <w:rFonts w:ascii="Aptos Display" w:eastAsia="Times New Roman" w:hAnsi="Aptos Display" w:cs="Times New Roman"/>
          <w:color w:val="0F4761"/>
          <w:sz w:val="40"/>
          <w:szCs w:val="40"/>
          <w:lang w:val="en-US"/>
        </w:rPr>
        <w:lastRenderedPageBreak/>
        <w:t>Scenario - (7) - Has underwritten insurance wants to Amend/Review</w:t>
      </w:r>
    </w:p>
    <w:p w14:paraId="31E0A140" w14:textId="77777777" w:rsidR="0072167F" w:rsidRPr="0072167F" w:rsidRDefault="0072167F" w:rsidP="0072167F">
      <w:pPr>
        <w:spacing w:line="256" w:lineRule="auto"/>
        <w:rPr>
          <w:rFonts w:ascii="Aptos Display" w:eastAsia="Times New Roman" w:hAnsi="Aptos Display" w:cs="Times New Roman"/>
          <w:color w:val="0F4761"/>
          <w:sz w:val="40"/>
          <w:szCs w:val="40"/>
          <w:lang w:val="en-US"/>
        </w:rPr>
      </w:pPr>
    </w:p>
    <w:p w14:paraId="1196DA9C"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{{Scenario7a}}</w:t>
      </w:r>
      <w:r w:rsidRPr="0072167F">
        <w:rPr>
          <w:rFonts w:ascii="Calibri" w:eastAsia="Aptos" w:hAnsi="Calibri" w:cs="Calibri"/>
          <w:sz w:val="22"/>
          <w:szCs w:val="22"/>
        </w:rPr>
        <w:t> </w:t>
      </w:r>
    </w:p>
    <w:p w14:paraId="634D5BA6" w14:textId="77777777" w:rsidR="0072167F" w:rsidRPr="0072167F" w:rsidRDefault="0072167F" w:rsidP="0072167F">
      <w:pPr>
        <w:numPr>
          <w:ilvl w:val="0"/>
          <w:numId w:val="1"/>
        </w:numPr>
        <w:spacing w:before="100" w:beforeAutospacing="1" w:after="100" w:afterAutospacing="1" w:line="240" w:lineRule="auto"/>
        <w:rPr>
          <w:rFonts w:ascii="Aptos" w:eastAsia="Times New Roman" w:hAnsi="Aptos" w:cs="Aptos"/>
          <w:sz w:val="22"/>
          <w:szCs w:val="22"/>
        </w:rPr>
      </w:pPr>
      <w:r w:rsidRPr="0072167F">
        <w:rPr>
          <w:rFonts w:ascii="Aptos" w:eastAsia="Times New Roman" w:hAnsi="Aptos" w:cs="Aptos"/>
          <w:sz w:val="22"/>
          <w:szCs w:val="22"/>
        </w:rPr>
        <w:t xml:space="preserve">You hold personal underwritten insurance with {{CurrentInsurer}}, including Life, TPD and Income Protection cover. </w:t>
      </w:r>
    </w:p>
    <w:p w14:paraId="29C1EC5D" w14:textId="77777777" w:rsidR="0072167F" w:rsidRPr="0072167F" w:rsidRDefault="0072167F" w:rsidP="0072167F">
      <w:pPr>
        <w:spacing w:line="256" w:lineRule="auto"/>
        <w:rPr>
          <w:rFonts w:ascii="Calibri" w:eastAsia="Aptos" w:hAnsi="Calibri" w:cs="Calibri"/>
          <w:sz w:val="22"/>
          <w:szCs w:val="22"/>
          <w:lang w:val="en-US"/>
        </w:rPr>
      </w:pPr>
      <w:r w:rsidRPr="0072167F">
        <w:rPr>
          <w:rFonts w:ascii="Calibri" w:eastAsia="Aptos" w:hAnsi="Calibri" w:cs="Calibri"/>
          <w:sz w:val="22"/>
          <w:szCs w:val="22"/>
          <w:lang w:val="en-NZ"/>
        </w:rPr>
        <w:t>{{Scenario7b}}</w:t>
      </w:r>
      <w:r w:rsidRPr="0072167F">
        <w:rPr>
          <w:rFonts w:ascii="Calibri" w:eastAsia="Aptos" w:hAnsi="Calibri" w:cs="Calibri"/>
          <w:sz w:val="22"/>
          <w:szCs w:val="22"/>
        </w:rPr>
        <w:t> </w:t>
      </w:r>
    </w:p>
    <w:p w14:paraId="0F956555" w14:textId="77777777" w:rsidR="0072167F" w:rsidRPr="0072167F" w:rsidRDefault="0072167F" w:rsidP="0072167F">
      <w:pPr>
        <w:numPr>
          <w:ilvl w:val="0"/>
          <w:numId w:val="2"/>
        </w:numPr>
        <w:spacing w:after="0" w:line="240" w:lineRule="auto"/>
        <w:contextualSpacing/>
        <w:jc w:val="both"/>
        <w:rPr>
          <w:rFonts w:ascii="Aptos" w:eastAsia="Aptos" w:hAnsi="Aptos" w:cs="Aptos"/>
        </w:rPr>
      </w:pPr>
      <w:r w:rsidRPr="0072167F">
        <w:rPr>
          <w:rFonts w:ascii="Aptos" w:eastAsia="Aptos" w:hAnsi="Aptos" w:cs="Aptos"/>
        </w:rPr>
        <w:t xml:space="preserve">Insurance goals: </w:t>
      </w:r>
    </w:p>
    <w:p w14:paraId="715D3489" w14:textId="77777777" w:rsidR="0072167F" w:rsidRPr="0072167F" w:rsidRDefault="0072167F" w:rsidP="0072167F">
      <w:pPr>
        <w:numPr>
          <w:ilvl w:val="1"/>
          <w:numId w:val="2"/>
        </w:numPr>
        <w:spacing w:after="0" w:line="240" w:lineRule="auto"/>
        <w:contextualSpacing/>
        <w:jc w:val="both"/>
        <w:rPr>
          <w:rFonts w:ascii="Aptos" w:eastAsia="Aptos" w:hAnsi="Aptos" w:cs="Aptos"/>
        </w:rPr>
      </w:pPr>
      <w:r w:rsidRPr="0072167F">
        <w:rPr>
          <w:rFonts w:ascii="Aptos" w:eastAsia="Aptos" w:hAnsi="Aptos" w:cs="Aptos"/>
        </w:rPr>
        <w:t>{{InsuranceGoal}}</w:t>
      </w:r>
    </w:p>
    <w:p w14:paraId="1FB550A0" w14:textId="77777777" w:rsidR="0072167F" w:rsidRPr="0072167F" w:rsidRDefault="0072167F" w:rsidP="0072167F">
      <w:pPr>
        <w:spacing w:after="0" w:line="240" w:lineRule="auto"/>
        <w:jc w:val="both"/>
        <w:rPr>
          <w:rFonts w:ascii="Aptos" w:eastAsia="Aptos" w:hAnsi="Aptos" w:cs="Aptos"/>
          <w:sz w:val="22"/>
          <w:szCs w:val="22"/>
        </w:rPr>
      </w:pPr>
    </w:p>
    <w:p w14:paraId="09E2D07C"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{{Scenario7c}} </w:t>
      </w:r>
    </w:p>
    <w:p w14:paraId="5D64EE07" w14:textId="77777777" w:rsidR="0072167F" w:rsidRPr="0072167F" w:rsidRDefault="0072167F" w:rsidP="0072167F">
      <w:pPr>
        <w:numPr>
          <w:ilvl w:val="0"/>
          <w:numId w:val="3"/>
        </w:numPr>
        <w:spacing w:line="256" w:lineRule="auto"/>
        <w:rPr>
          <w:rFonts w:ascii="Calibri" w:eastAsia="Aptos" w:hAnsi="Calibri" w:cs="Calibri"/>
          <w:sz w:val="22"/>
          <w:szCs w:val="22"/>
        </w:rPr>
      </w:pPr>
      <w:r w:rsidRPr="0072167F">
        <w:rPr>
          <w:rFonts w:ascii="Calibri" w:eastAsia="Aptos" w:hAnsi="Calibri" w:cs="Calibri"/>
          <w:sz w:val="22"/>
          <w:szCs w:val="22"/>
          <w:lang w:val="en-NZ"/>
        </w:rPr>
        <w:t>Ensure that your current insurance policy does not lapse while taking steps amend your personal insurance to cover your current insurance needs (as we have initially considered in the needs analysis contained in this advice). </w:t>
      </w:r>
      <w:r w:rsidRPr="0072167F">
        <w:rPr>
          <w:rFonts w:ascii="Calibri" w:eastAsia="Aptos" w:hAnsi="Calibri" w:cs="Calibri"/>
          <w:sz w:val="22"/>
          <w:szCs w:val="22"/>
        </w:rPr>
        <w:t>  </w:t>
      </w:r>
    </w:p>
    <w:p w14:paraId="040C593D" w14:textId="77777777" w:rsidR="0072167F" w:rsidRPr="0072167F" w:rsidRDefault="0072167F" w:rsidP="0072167F">
      <w:pPr>
        <w:spacing w:after="0" w:line="240" w:lineRule="auto"/>
        <w:jc w:val="both"/>
        <w:rPr>
          <w:rFonts w:ascii="Aptos" w:eastAsia="Aptos" w:hAnsi="Aptos" w:cs="Aptos"/>
          <w:sz w:val="22"/>
          <w:szCs w:val="22"/>
        </w:rPr>
      </w:pPr>
    </w:p>
    <w:p w14:paraId="68C832B4"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{{Scenario7d}}</w:t>
      </w:r>
    </w:p>
    <w:p w14:paraId="634E1069" w14:textId="77777777" w:rsidR="0072167F" w:rsidRPr="0072167F" w:rsidRDefault="0072167F" w:rsidP="0072167F">
      <w:pPr>
        <w:numPr>
          <w:ilvl w:val="0"/>
          <w:numId w:val="4"/>
        </w:numPr>
        <w:spacing w:line="256" w:lineRule="auto"/>
        <w:rPr>
          <w:rFonts w:ascii="Calibri" w:eastAsia="Aptos" w:hAnsi="Calibri" w:cs="Calibri"/>
          <w:sz w:val="22"/>
          <w:szCs w:val="22"/>
        </w:rPr>
      </w:pPr>
      <w:r w:rsidRPr="0072167F">
        <w:rPr>
          <w:rFonts w:ascii="Calibri" w:eastAsia="Aptos" w:hAnsi="Calibri" w:cs="Calibri"/>
          <w:sz w:val="22"/>
          <w:szCs w:val="22"/>
        </w:rPr>
        <w:t>Recommendation 4: Complete an Enduring Rollover Authority and amend your underwritten insurance policy.</w:t>
      </w:r>
    </w:p>
    <w:p w14:paraId="44D870FF" w14:textId="77777777" w:rsidR="0072167F" w:rsidRPr="0072167F" w:rsidRDefault="0072167F" w:rsidP="0072167F">
      <w:pPr>
        <w:spacing w:line="256" w:lineRule="auto"/>
        <w:rPr>
          <w:rFonts w:ascii="Aptos" w:eastAsia="Aptos" w:hAnsi="Aptos" w:cs="Times New Roman"/>
          <w:sz w:val="22"/>
          <w:szCs w:val="22"/>
        </w:rPr>
      </w:pPr>
    </w:p>
    <w:p w14:paraId="649ABA6B"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{{Scenario7e}} </w:t>
      </w:r>
    </w:p>
    <w:p w14:paraId="1EEE89F4" w14:textId="77777777" w:rsidR="0072167F" w:rsidRPr="0072167F" w:rsidRDefault="0072167F" w:rsidP="0072167F">
      <w:pPr>
        <w:autoSpaceDE w:val="0"/>
        <w:autoSpaceDN w:val="0"/>
        <w:adjustRightInd w:val="0"/>
        <w:spacing w:after="0" w:line="240" w:lineRule="auto"/>
        <w:rPr>
          <w:rFonts w:ascii="Calibri" w:eastAsia="Aptos" w:hAnsi="Calibri" w:cs="Calibri"/>
          <w:b/>
          <w:bCs/>
          <w:color w:val="001F5F"/>
          <w:kern w:val="0"/>
          <w:sz w:val="28"/>
          <w:szCs w:val="28"/>
        </w:rPr>
      </w:pPr>
      <w:r w:rsidRPr="0072167F">
        <w:rPr>
          <w:rFonts w:ascii="Calibri" w:eastAsia="Aptos" w:hAnsi="Calibri" w:cs="Calibri"/>
          <w:b/>
          <w:bCs/>
          <w:color w:val="001F5F"/>
          <w:kern w:val="0"/>
          <w:sz w:val="28"/>
          <w:szCs w:val="28"/>
        </w:rPr>
        <w:t xml:space="preserve">Recommendation 4: Amend Existing Underwritten Policy </w:t>
      </w:r>
    </w:p>
    <w:p w14:paraId="402F272A"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8"/>
          <w:szCs w:val="28"/>
        </w:rPr>
      </w:pPr>
    </w:p>
    <w:p w14:paraId="6BFE41B5"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 xml:space="preserve">We recommend that you retain your existing insurance policy with {{CurrentInsurer}} and amend the current cover levels and policy settings, so they are better aligned to your present needs, objectives, and financial circumstances. </w:t>
      </w:r>
    </w:p>
    <w:p w14:paraId="142BB996"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6C7B7AA5"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 xml:space="preserve">We will assist you with completing an Enduring Rollover Authority (ERA) so that ongoing premiums can be funded from your new DASH Super Simplifier account, helping ensure continuity of cover and efficient premium funding through superannuation. </w:t>
      </w:r>
    </w:p>
    <w:p w14:paraId="581CECE6"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68B90F31"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r w:rsidRPr="0072167F">
        <w:rPr>
          <w:rFonts w:ascii="Calibri" w:eastAsia="Aptos" w:hAnsi="Calibri" w:cs="Calibri"/>
          <w:color w:val="000000"/>
          <w:kern w:val="0"/>
          <w:sz w:val="22"/>
          <w:szCs w:val="22"/>
        </w:rPr>
        <w:t>Once an enduring rollover has occurred, we would amend your current policy within {{CurrentInsurer}} to match our needs analysis ensure you cover supports your goal of {{ClientQuote}}.</w:t>
      </w:r>
    </w:p>
    <w:p w14:paraId="1E88AA43" w14:textId="77777777" w:rsidR="0072167F" w:rsidRPr="0072167F" w:rsidRDefault="0072167F" w:rsidP="0072167F">
      <w:pPr>
        <w:autoSpaceDE w:val="0"/>
        <w:autoSpaceDN w:val="0"/>
        <w:adjustRightInd w:val="0"/>
        <w:spacing w:after="0" w:line="240" w:lineRule="auto"/>
        <w:rPr>
          <w:rFonts w:ascii="Calibri" w:eastAsia="Aptos" w:hAnsi="Calibri" w:cs="Calibri"/>
          <w:color w:val="000000"/>
          <w:kern w:val="0"/>
          <w:sz w:val="22"/>
          <w:szCs w:val="22"/>
        </w:rPr>
      </w:pPr>
    </w:p>
    <w:p w14:paraId="7BF88F8C"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Please refer to ‘Our Insurance Strategy’ section of this advice for further information.</w:t>
      </w:r>
    </w:p>
    <w:p w14:paraId="09A7EB7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{{Scenario7f}} </w:t>
      </w:r>
    </w:p>
    <w:p w14:paraId="0A001204"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lang w:val="en-NZ"/>
        </w:rPr>
        <w:t>Insurance Fees – Fee from Product</w:t>
      </w:r>
      <w:r w:rsidRPr="0072167F">
        <w:rPr>
          <w:rFonts w:ascii="Aptos" w:eastAsia="Aptos" w:hAnsi="Aptos" w:cs="Times New Roman"/>
          <w:sz w:val="22"/>
          <w:szCs w:val="22"/>
        </w:rPr>
        <w:t> </w:t>
      </w:r>
    </w:p>
    <w:tbl>
      <w:tblPr>
        <w:tblW w:w="5000" w:type="pct"/>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58"/>
        <w:gridCol w:w="1928"/>
        <w:gridCol w:w="1944"/>
        <w:gridCol w:w="3280"/>
      </w:tblGrid>
      <w:tr w:rsidR="0072167F" w:rsidRPr="0072167F" w14:paraId="198BF418" w14:textId="77777777">
        <w:trPr>
          <w:trHeight w:val="600"/>
        </w:trPr>
        <w:tc>
          <w:tcPr>
            <w:tcW w:w="1031"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FBFCD43"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lastRenderedPageBreak/>
              <w:t>Insurer</w:t>
            </w:r>
            <w:r w:rsidRPr="0072167F">
              <w:rPr>
                <w:rFonts w:ascii="Aptos" w:eastAsia="Aptos" w:hAnsi="Aptos" w:cs="Times New Roman"/>
                <w:sz w:val="22"/>
                <w:szCs w:val="22"/>
              </w:rPr>
              <w:t> </w:t>
            </w:r>
          </w:p>
        </w:tc>
        <w:tc>
          <w:tcPr>
            <w:tcW w:w="1070" w:type="pct"/>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3C326AD1"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Initial Premium*</w:t>
            </w:r>
            <w:r w:rsidRPr="0072167F">
              <w:rPr>
                <w:rFonts w:ascii="Aptos" w:eastAsia="Aptos" w:hAnsi="Aptos" w:cs="Times New Roman"/>
                <w:sz w:val="22"/>
                <w:szCs w:val="22"/>
              </w:rPr>
              <w:t> </w:t>
            </w:r>
          </w:p>
        </w:tc>
        <w:tc>
          <w:tcPr>
            <w:tcW w:w="2899" w:type="pct"/>
            <w:gridSpan w:val="2"/>
            <w:tcBorders>
              <w:top w:val="single" w:sz="6" w:space="0" w:color="BFBFBF"/>
              <w:left w:val="single" w:sz="6" w:space="0" w:color="BFBFBF"/>
              <w:bottom w:val="single" w:sz="6" w:space="0" w:color="BFBFBF"/>
              <w:right w:val="single" w:sz="6" w:space="0" w:color="BFBFBF"/>
            </w:tcBorders>
            <w:shd w:val="clear" w:color="auto" w:fill="123559"/>
            <w:vAlign w:val="center"/>
            <w:hideMark/>
          </w:tcPr>
          <w:p w14:paraId="7538A7D8"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b/>
                <w:bCs/>
                <w:sz w:val="22"/>
                <w:szCs w:val="22"/>
              </w:rPr>
              <w:t>On-Going Commission</w:t>
            </w:r>
            <w:r w:rsidRPr="0072167F">
              <w:rPr>
                <w:rFonts w:ascii="Aptos" w:eastAsia="Aptos" w:hAnsi="Aptos" w:cs="Times New Roman"/>
                <w:sz w:val="22"/>
                <w:szCs w:val="22"/>
              </w:rPr>
              <w:t> </w:t>
            </w:r>
          </w:p>
        </w:tc>
      </w:tr>
      <w:tr w:rsidR="0072167F" w:rsidRPr="0072167F" w14:paraId="0D666E0E" w14:textId="77777777">
        <w:trPr>
          <w:trHeight w:val="420"/>
        </w:trPr>
        <w:tc>
          <w:tcPr>
            <w:tcW w:w="1031" w:type="pct"/>
            <w:vMerge w:val="restart"/>
            <w:tcBorders>
              <w:top w:val="single" w:sz="6" w:space="0" w:color="BFBFBF"/>
              <w:left w:val="single" w:sz="6" w:space="0" w:color="BFBFBF"/>
              <w:bottom w:val="single" w:sz="6" w:space="0" w:color="BFBFBF"/>
              <w:right w:val="single" w:sz="6" w:space="0" w:color="BFBFBF"/>
            </w:tcBorders>
            <w:vAlign w:val="center"/>
            <w:hideMark/>
          </w:tcPr>
          <w:p w14:paraId="2920027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{{CurrentInsurer}}</w:t>
            </w:r>
          </w:p>
        </w:tc>
        <w:tc>
          <w:tcPr>
            <w:tcW w:w="1070" w:type="pct"/>
            <w:vMerge w:val="restart"/>
            <w:tcBorders>
              <w:top w:val="single" w:sz="6" w:space="0" w:color="BFBFBF"/>
              <w:left w:val="single" w:sz="6" w:space="0" w:color="BFBFBF"/>
              <w:bottom w:val="single" w:sz="6" w:space="0" w:color="BFBFBF"/>
              <w:right w:val="single" w:sz="6" w:space="0" w:color="BFBFBF"/>
            </w:tcBorders>
            <w:vAlign w:val="center"/>
            <w:hideMark/>
          </w:tcPr>
          <w:p w14:paraId="4C0BE048"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$p1 p.a. </w:t>
            </w:r>
          </w:p>
        </w:tc>
        <w:tc>
          <w:tcPr>
            <w:tcW w:w="2899" w:type="pct"/>
            <w:gridSpan w:val="2"/>
            <w:tcBorders>
              <w:top w:val="single" w:sz="6" w:space="0" w:color="BFBFBF"/>
              <w:left w:val="single" w:sz="6" w:space="0" w:color="BFBFBF"/>
              <w:bottom w:val="single" w:sz="6" w:space="0" w:color="BFBFBF"/>
              <w:right w:val="single" w:sz="6" w:space="0" w:color="BFBFBF"/>
            </w:tcBorders>
            <w:vAlign w:val="center"/>
            <w:hideMark/>
          </w:tcPr>
          <w:p w14:paraId="7EA7FB73"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0.0 p.a. (22%) </w:t>
            </w:r>
          </w:p>
        </w:tc>
      </w:tr>
      <w:tr w:rsidR="0072167F" w:rsidRPr="0072167F" w14:paraId="05B80A8B"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2D98CB8E"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59C5D077" w14:textId="77777777" w:rsidR="0072167F" w:rsidRPr="0072167F" w:rsidRDefault="0072167F" w:rsidP="0072167F">
            <w:pPr>
              <w:spacing w:after="0" w:line="256" w:lineRule="auto"/>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14DB42D2"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(10%) </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3A9F20BF"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p.a. (90%) </w:t>
            </w:r>
          </w:p>
        </w:tc>
      </w:tr>
      <w:tr w:rsidR="0072167F" w:rsidRPr="0072167F" w14:paraId="4E2A7A40" w14:textId="77777777">
        <w:trPr>
          <w:trHeight w:val="360"/>
        </w:trPr>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00793118" w14:textId="77777777" w:rsidR="0072167F" w:rsidRPr="0072167F" w:rsidRDefault="0072167F" w:rsidP="0072167F">
            <w:pPr>
              <w:spacing w:after="0" w:line="256" w:lineRule="auto"/>
              <w:rPr>
                <w:rFonts w:ascii="Aptos" w:eastAsia="Aptos" w:hAnsi="Aptos" w:cs="Times New Roman"/>
                <w:sz w:val="22"/>
                <w:szCs w:val="22"/>
              </w:rPr>
            </w:pPr>
          </w:p>
        </w:tc>
        <w:tc>
          <w:tcPr>
            <w:tcW w:w="0" w:type="auto"/>
            <w:vMerge/>
            <w:tcBorders>
              <w:top w:val="single" w:sz="6" w:space="0" w:color="BFBFBF"/>
              <w:left w:val="single" w:sz="6" w:space="0" w:color="BFBFBF"/>
              <w:bottom w:val="single" w:sz="6" w:space="0" w:color="BFBFBF"/>
              <w:right w:val="single" w:sz="6" w:space="0" w:color="BFBFBF"/>
            </w:tcBorders>
            <w:vAlign w:val="center"/>
            <w:hideMark/>
          </w:tcPr>
          <w:p w14:paraId="445D1AD8" w14:textId="77777777" w:rsidR="0072167F" w:rsidRPr="0072167F" w:rsidRDefault="0072167F" w:rsidP="0072167F">
            <w:pPr>
              <w:spacing w:after="0" w:line="256" w:lineRule="auto"/>
              <w:rPr>
                <w:rFonts w:ascii="Aptos" w:eastAsia="Aptos" w:hAnsi="Aptos" w:cs="Times New Roman"/>
                <w:sz w:val="22"/>
                <w:szCs w:val="22"/>
              </w:rPr>
            </w:pPr>
          </w:p>
        </w:tc>
        <w:tc>
          <w:tcPr>
            <w:tcW w:w="1079" w:type="pct"/>
            <w:tcBorders>
              <w:top w:val="single" w:sz="6" w:space="0" w:color="BFBFBF"/>
              <w:left w:val="single" w:sz="6" w:space="0" w:color="BFBFBF"/>
              <w:bottom w:val="single" w:sz="6" w:space="0" w:color="BFBFBF"/>
              <w:right w:val="single" w:sz="6" w:space="0" w:color="BFBFBF"/>
            </w:tcBorders>
            <w:vAlign w:val="center"/>
            <w:hideMark/>
          </w:tcPr>
          <w:p w14:paraId="42DBA1FE"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Licensee, Banyan Securities </w:t>
            </w:r>
          </w:p>
        </w:tc>
        <w:tc>
          <w:tcPr>
            <w:tcW w:w="1820" w:type="pct"/>
            <w:tcBorders>
              <w:top w:val="single" w:sz="6" w:space="0" w:color="BFBFBF"/>
              <w:left w:val="single" w:sz="6" w:space="0" w:color="BFBFBF"/>
              <w:bottom w:val="single" w:sz="6" w:space="0" w:color="BFBFBF"/>
              <w:right w:val="single" w:sz="6" w:space="0" w:color="BFBFBF"/>
            </w:tcBorders>
            <w:vAlign w:val="center"/>
            <w:hideMark/>
          </w:tcPr>
          <w:p w14:paraId="7EE26430"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Payable to Brightday Australia </w:t>
            </w:r>
          </w:p>
        </w:tc>
      </w:tr>
    </w:tbl>
    <w:p w14:paraId="4EA0C9FB" w14:textId="77777777" w:rsidR="0072167F" w:rsidRPr="0072167F" w:rsidRDefault="0072167F" w:rsidP="0072167F">
      <w:pPr>
        <w:spacing w:line="256" w:lineRule="auto"/>
        <w:rPr>
          <w:rFonts w:ascii="Aptos" w:eastAsia="Aptos" w:hAnsi="Aptos" w:cs="Times New Roman"/>
          <w:b/>
          <w:bCs/>
          <w:sz w:val="22"/>
          <w:szCs w:val="22"/>
        </w:rPr>
      </w:pPr>
    </w:p>
    <w:p w14:paraId="09718F22" w14:textId="77777777" w:rsidR="0072167F" w:rsidRPr="0072167F" w:rsidRDefault="0072167F" w:rsidP="0072167F">
      <w:pPr>
        <w:spacing w:line="256" w:lineRule="auto"/>
        <w:rPr>
          <w:rFonts w:ascii="Aptos" w:eastAsia="Aptos" w:hAnsi="Aptos" w:cs="Times New Roman"/>
          <w:b/>
          <w:bCs/>
          <w:sz w:val="22"/>
          <w:szCs w:val="22"/>
        </w:rPr>
      </w:pPr>
      <w:r w:rsidRPr="0072167F">
        <w:rPr>
          <w:rFonts w:ascii="Aptos" w:eastAsia="Aptos" w:hAnsi="Aptos" w:cs="Times New Roman"/>
          <w:b/>
          <w:bCs/>
          <w:sz w:val="22"/>
          <w:szCs w:val="22"/>
        </w:rPr>
        <w:t>*Premium before the 15% superannuation rollover rebate.</w:t>
      </w:r>
    </w:p>
    <w:p w14:paraId="648CC2DF" w14:textId="77777777" w:rsidR="0072167F" w:rsidRPr="0072167F" w:rsidRDefault="0072167F" w:rsidP="0072167F">
      <w:pPr>
        <w:spacing w:line="256" w:lineRule="auto"/>
        <w:rPr>
          <w:rFonts w:ascii="Calibri" w:eastAsia="Aptos" w:hAnsi="Calibri" w:cs="Calibri"/>
          <w:sz w:val="22"/>
          <w:szCs w:val="22"/>
        </w:rPr>
      </w:pPr>
      <w:r w:rsidRPr="0072167F">
        <w:rPr>
          <w:rFonts w:ascii="Calibri" w:eastAsia="Aptos" w:hAnsi="Calibri" w:cs="Calibri"/>
          <w:sz w:val="22"/>
          <w:szCs w:val="22"/>
        </w:rPr>
        <w:t xml:space="preserve">{{Scenario7g}} </w:t>
      </w:r>
    </w:p>
    <w:p w14:paraId="071CD5B5"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t>Our Insurance Strategy</w:t>
      </w:r>
    </w:p>
    <w:p w14:paraId="783F3B6B"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2CD780B1" w14:textId="77777777" w:rsidR="0072167F" w:rsidRPr="0072167F" w:rsidRDefault="0072167F" w:rsidP="0072167F">
      <w:pPr>
        <w:keepNext/>
        <w:spacing w:after="0" w:line="240" w:lineRule="auto"/>
        <w:outlineLvl w:val="1"/>
        <w:rPr>
          <w:rFonts w:ascii="Calibri" w:eastAsia="Lucida Bright" w:hAnsi="Calibri" w:cs="Calibri"/>
          <w:color w:val="002060"/>
          <w:kern w:val="0"/>
          <w:sz w:val="28"/>
          <w:szCs w:val="28"/>
          <w:highlight w:val="yellow"/>
          <w:lang w:val="en-NZ" w:eastAsia="en-AU"/>
          <w14:ligatures w14:val="none"/>
        </w:rPr>
      </w:pPr>
      <w:r w:rsidRPr="0072167F">
        <w:rPr>
          <w:rFonts w:ascii="Calibri" w:eastAsia="Lucida Bright" w:hAnsi="Calibri" w:cs="Calibri"/>
          <w:b/>
          <w:color w:val="002060"/>
          <w:kern w:val="0"/>
          <w:sz w:val="28"/>
          <w:szCs w:val="28"/>
          <w:lang w:val="en-NZ" w:eastAsia="en-AU"/>
          <w14:ligatures w14:val="none"/>
        </w:rPr>
        <w:t>Amend Death, TPD, Income Protection &amp; Trauma Insurance Cover</w:t>
      </w:r>
    </w:p>
    <w:p w14:paraId="6270D3DA"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tbl>
      <w:tblPr>
        <w:tblW w:w="5000" w:type="pct"/>
        <w:tblLook w:val="06A0" w:firstRow="1" w:lastRow="0" w:firstColumn="1" w:lastColumn="0" w:noHBand="1" w:noVBand="1"/>
      </w:tblPr>
      <w:tblGrid>
        <w:gridCol w:w="2251"/>
        <w:gridCol w:w="2253"/>
        <w:gridCol w:w="2252"/>
        <w:gridCol w:w="2250"/>
      </w:tblGrid>
      <w:tr w:rsidR="0072167F" w:rsidRPr="0072167F" w14:paraId="152FD98C" w14:textId="77777777">
        <w:trPr>
          <w:trHeight w:val="300"/>
        </w:trPr>
        <w:tc>
          <w:tcPr>
            <w:tcW w:w="1250"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1D7C2BF6"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Life cover</w:t>
            </w:r>
          </w:p>
          <w:p w14:paraId="3FAF4712"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$r1</w:t>
            </w:r>
          </w:p>
        </w:tc>
        <w:tc>
          <w:tcPr>
            <w:tcW w:w="1251"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2465B0D"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TPD cover</w:t>
            </w:r>
          </w:p>
          <w:p w14:paraId="201FCF93" w14:textId="77777777" w:rsidR="0072167F" w:rsidRPr="0072167F" w:rsidRDefault="0072167F" w:rsidP="0072167F">
            <w:pPr>
              <w:spacing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$r2</w:t>
            </w:r>
          </w:p>
          <w:p w14:paraId="7F6B09AC"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Any Occupation</w:t>
            </w:r>
          </w:p>
        </w:tc>
        <w:tc>
          <w:tcPr>
            <w:tcW w:w="1250" w:type="pct"/>
            <w:tcBorders>
              <w:top w:val="single" w:sz="8" w:space="0" w:color="auto"/>
              <w:left w:val="single" w:sz="8" w:space="0" w:color="auto"/>
              <w:bottom w:val="single" w:sz="8" w:space="0" w:color="auto"/>
              <w:right w:val="single" w:sz="8" w:space="0" w:color="auto"/>
            </w:tcBorders>
            <w:shd w:val="clear" w:color="auto" w:fill="1B3A5C"/>
            <w:tcMar>
              <w:top w:w="200" w:type="dxa"/>
              <w:left w:w="100" w:type="dxa"/>
              <w:bottom w:w="200" w:type="dxa"/>
              <w:right w:w="100" w:type="dxa"/>
            </w:tcMar>
            <w:vAlign w:val="center"/>
            <w:hideMark/>
          </w:tcPr>
          <w:p w14:paraId="485F126E" w14:textId="77777777" w:rsidR="0072167F" w:rsidRPr="0072167F" w:rsidRDefault="0072167F" w:rsidP="0072167F">
            <w:pPr>
              <w:spacing w:after="2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7"/>
                <w:szCs w:val="17"/>
                <w:lang w:val="en-NZ" w:eastAsia="en-AU"/>
                <w14:ligatures w14:val="none"/>
              </w:rPr>
              <w:t>Income protection</w:t>
            </w:r>
          </w:p>
          <w:p w14:paraId="0252E50D"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$r3</w:t>
            </w:r>
          </w:p>
          <w:p w14:paraId="4129C418" w14:textId="77777777" w:rsidR="0072167F" w:rsidRPr="0072167F" w:rsidRDefault="0072167F" w:rsidP="0072167F">
            <w:pPr>
              <w:spacing w:before="20" w:after="0" w:line="240"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AACCEE"/>
                <w:kern w:val="0"/>
                <w:sz w:val="16"/>
                <w:szCs w:val="16"/>
                <w:lang w:val="en-NZ" w:eastAsia="en-AU"/>
                <w14:ligatures w14:val="none"/>
              </w:rPr>
              <w:t>per month</w:t>
            </w:r>
          </w:p>
        </w:tc>
        <w:tc>
          <w:tcPr>
            <w:tcW w:w="1249" w:type="pct"/>
            <w:tcBorders>
              <w:top w:val="single" w:sz="8" w:space="0" w:color="auto"/>
              <w:left w:val="single" w:sz="8" w:space="0" w:color="auto"/>
              <w:bottom w:val="single" w:sz="8" w:space="0" w:color="auto"/>
              <w:right w:val="single" w:sz="8" w:space="0" w:color="auto"/>
            </w:tcBorders>
            <w:shd w:val="clear" w:color="auto" w:fill="1B3A5C"/>
          </w:tcPr>
          <w:p w14:paraId="7A54922D"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r w:rsidRPr="0072167F">
              <w:rPr>
                <w:rFonts w:ascii="Calibri" w:eastAsia="Calibri" w:hAnsi="Calibri" w:cs="Calibri"/>
                <w:color w:val="AACCEE"/>
                <w:kern w:val="0"/>
                <w:sz w:val="17"/>
                <w:szCs w:val="17"/>
                <w:lang w:val="en-NZ" w:eastAsia="en-AU"/>
                <w14:ligatures w14:val="none"/>
              </w:rPr>
              <w:t>Trauma</w:t>
            </w:r>
          </w:p>
          <w:p w14:paraId="1978C7CE" w14:textId="77777777" w:rsidR="0072167F" w:rsidRPr="0072167F" w:rsidRDefault="0072167F" w:rsidP="0072167F">
            <w:pPr>
              <w:spacing w:after="0" w:line="256" w:lineRule="auto"/>
              <w:jc w:val="center"/>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FFFFFF"/>
                <w:kern w:val="0"/>
                <w:sz w:val="30"/>
                <w:szCs w:val="30"/>
                <w:lang w:val="en-NZ" w:eastAsia="en-AU"/>
                <w14:ligatures w14:val="none"/>
              </w:rPr>
              <w:t>$r4</w:t>
            </w:r>
          </w:p>
          <w:p w14:paraId="4995DC43" w14:textId="77777777" w:rsidR="0072167F" w:rsidRPr="0072167F" w:rsidRDefault="0072167F" w:rsidP="0072167F">
            <w:pPr>
              <w:spacing w:after="20" w:line="240" w:lineRule="auto"/>
              <w:jc w:val="center"/>
              <w:rPr>
                <w:rFonts w:ascii="Calibri" w:eastAsia="Calibri" w:hAnsi="Calibri" w:cs="Calibri"/>
                <w:color w:val="AACCEE"/>
                <w:kern w:val="0"/>
                <w:sz w:val="17"/>
                <w:szCs w:val="17"/>
                <w:lang w:val="en-NZ" w:eastAsia="en-AU"/>
                <w14:ligatures w14:val="none"/>
              </w:rPr>
            </w:pPr>
          </w:p>
        </w:tc>
      </w:tr>
    </w:tbl>
    <w:p w14:paraId="67B99637" w14:textId="77777777" w:rsidR="0072167F" w:rsidRPr="0072167F" w:rsidRDefault="0072167F" w:rsidP="0072167F">
      <w:pPr>
        <w:spacing w:after="0" w:line="240" w:lineRule="auto"/>
        <w:jc w:val="both"/>
        <w:rPr>
          <w:rFonts w:ascii="Calibri" w:eastAsia="Lucida Sans" w:hAnsi="Calibri" w:cs="Arial"/>
          <w:kern w:val="0"/>
          <w:sz w:val="22"/>
          <w:szCs w:val="22"/>
          <w:highlight w:val="yellow"/>
          <w:lang w:val="en-NZ" w:eastAsia="en-AU"/>
          <w14:ligatures w14:val="none"/>
        </w:rPr>
      </w:pPr>
    </w:p>
    <w:p w14:paraId="55C4AB53" w14:textId="77777777" w:rsidR="0072167F" w:rsidRPr="0072167F" w:rsidRDefault="0072167F" w:rsidP="0072167F">
      <w:pPr>
        <w:spacing w:before="30" w:after="40" w:line="240" w:lineRule="auto"/>
        <w:jc w:val="both"/>
        <w:rPr>
          <w:rFonts w:ascii="Calibri" w:eastAsia="Calibri" w:hAnsi="Calibri" w:cs="Calibri"/>
          <w:b/>
          <w:bC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t>New Insurance Cover – Replace Existing Life, TPD, Income Protection and Trauma Cover</w:t>
      </w:r>
    </w:p>
    <w:p w14:paraId="74ED65D7" w14:textId="77777777" w:rsidR="0072167F" w:rsidRPr="0072167F" w:rsidRDefault="0072167F" w:rsidP="0072167F">
      <w:pPr>
        <w:spacing w:before="30" w:after="40" w:line="240" w:lineRule="auto"/>
        <w:jc w:val="both"/>
        <w:rPr>
          <w:rFonts w:ascii="Calibri" w:eastAsia="Calibri" w:hAnsi="Calibri" w:cs="Calibri"/>
          <w:b/>
          <w:bCs/>
          <w:kern w:val="0"/>
          <w:sz w:val="22"/>
          <w:szCs w:val="22"/>
          <w:lang w:val="en-NZ" w:eastAsia="en-AU"/>
          <w14:ligatures w14:val="none"/>
        </w:rPr>
      </w:pPr>
    </w:p>
    <w:p w14:paraId="5268EF60" w14:textId="77777777" w:rsidR="0072167F" w:rsidRPr="0072167F" w:rsidRDefault="0072167F" w:rsidP="0072167F">
      <w:pPr>
        <w:spacing w:before="30" w:after="40" w:line="240" w:lineRule="auto"/>
        <w:jc w:val="both"/>
        <w:rPr>
          <w:rFonts w:ascii="Calibri" w:eastAsia="Calibri" w:hAnsi="Calibri" w:cs="Calibri"/>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We advise you to amend your current insurance with {{CurrentInsurer}}.</w:t>
      </w:r>
    </w:p>
    <w:p w14:paraId="1EB422E6" w14:textId="77777777" w:rsidR="0072167F" w:rsidRPr="0072167F" w:rsidRDefault="0072167F" w:rsidP="0072167F">
      <w:pPr>
        <w:spacing w:before="30" w:after="40" w:line="240" w:lineRule="auto"/>
        <w:jc w:val="both"/>
        <w:rPr>
          <w:rFonts w:ascii="Calibri" w:eastAsia="Calibri" w:hAnsi="Calibri" w:cs="Calibri"/>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This advice is intended to replace your existing Life, TPD, Income Protection and Trauma Cover with new cover that is more suitable for your current needs and objectives.</w:t>
      </w:r>
    </w:p>
    <w:p w14:paraId="7FAB900B"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Explanation:</w:t>
      </w:r>
    </w:p>
    <w:p w14:paraId="73C1E29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Our recommended insurance cover is as follows:</w:t>
      </w:r>
    </w:p>
    <w:p w14:paraId="701DB628"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$r1 life insurance cover.</w:t>
      </w:r>
    </w:p>
    <w:p w14:paraId="3EE2028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$r2 TPD insurance cover — [Any/Own] Occupation definition.</w:t>
      </w:r>
    </w:p>
    <w:p w14:paraId="7F87174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$r3 p/m income protection cover ([X] day/week waiting period / To Age 65 benefit period).</w:t>
      </w:r>
    </w:p>
    <w:p w14:paraId="7C96029E"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$r4 trauma insurance cover (held outside superannuation). {{EndDeleteIfNoScopedTrauma}}</w:t>
      </w:r>
    </w:p>
    <w:p w14:paraId="21EF6E32"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‘Stepped’ premiums apply to all benefits.</w:t>
      </w:r>
    </w:p>
    <w:p w14:paraId="7963454F"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 xml:space="preserve">Life, TPD, and income protection premiums funded via rollover from your superannuation account. </w:t>
      </w:r>
    </w:p>
    <w:p w14:paraId="7066DD0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{{DeleteIfNoScopedTrauma}} Trauma premiums funded from personal cashflow. {{EndDeleteIfNoScopedTrauma}}</w:t>
      </w:r>
    </w:p>
    <w:p w14:paraId="353A8D7E"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Total estimated annual premium: $</w:t>
      </w:r>
      <w:r w:rsidRPr="0072167F">
        <w:rPr>
          <w:rFonts w:ascii="Calibri" w:eastAsia="Lucida Sans" w:hAnsi="Calibri" w:cs="Calibri"/>
          <w:color w:val="333333"/>
          <w:kern w:val="0"/>
          <w:sz w:val="22"/>
          <w:szCs w:val="22"/>
          <w:lang w:val="en-NZ" w:eastAsia="en-AU"/>
          <w14:ligatures w14:val="none"/>
        </w:rPr>
        <w:t>p2</w:t>
      </w:r>
      <w:r w:rsidRPr="0072167F">
        <w:rPr>
          <w:rFonts w:ascii="Calibri" w:eastAsia="Calibri" w:hAnsi="Calibri" w:cs="Calibri"/>
          <w:color w:val="333333"/>
          <w:kern w:val="0"/>
          <w:sz w:val="22"/>
          <w:szCs w:val="22"/>
          <w:lang w:val="en-NZ" w:eastAsia="en-AU"/>
          <w14:ligatures w14:val="none"/>
        </w:rPr>
        <w:t xml:space="preserve"> (inclusive of stamp duty and policy fees).</w:t>
      </w:r>
    </w:p>
    <w:p w14:paraId="2252F1EB"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6317815C" w14:textId="77777777" w:rsidR="0072167F" w:rsidRPr="0072167F" w:rsidRDefault="0072167F" w:rsidP="0072167F">
      <w:pPr>
        <w:spacing w:before="30" w:after="30" w:line="240" w:lineRule="auto"/>
        <w:jc w:val="both"/>
        <w:rPr>
          <w:rFonts w:ascii="Calibri" w:eastAsia="Lucida Sans" w:hAnsi="Calibri" w:cs="Calibri"/>
          <w:b/>
          <w:bCs/>
          <w:kern w:val="0"/>
          <w:sz w:val="22"/>
          <w:szCs w:val="22"/>
          <w:lang w:val="en-NZ" w:eastAsia="en-AU"/>
          <w14:ligatures w14:val="none"/>
        </w:rPr>
      </w:pPr>
      <w:r w:rsidRPr="0072167F">
        <w:rPr>
          <w:rFonts w:ascii="Calibri" w:eastAsia="Lucida Sans" w:hAnsi="Calibri" w:cs="Calibri"/>
          <w:b/>
          <w:bCs/>
          <w:kern w:val="0"/>
          <w:sz w:val="22"/>
          <w:szCs w:val="22"/>
          <w:lang w:val="en-NZ" w:eastAsia="en-AU"/>
          <w14:ligatures w14:val="none"/>
        </w:rPr>
        <w:t>Existing Insurance – Update Premium Funding</w:t>
      </w:r>
    </w:p>
    <w:p w14:paraId="17CAA115"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5392635E"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lastRenderedPageBreak/>
        <w:t>Your existing insurance policy is currently funded from your {{CurrentSuperFunds}} account through an Enduring Rollover Authority. As we have recommended that your {{CurrentSuperFunds}} balance be rolled over to your new DASH Super Simplifier account, the premium funding arrangement for your existing insurance policy also needs to be updated during the transition period.</w:t>
      </w:r>
    </w:p>
    <w:p w14:paraId="31FAE497"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01204DB9"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To do this, we will assist you in completing a new Enduring Rollover Authority so that the premiums for your existing insurance policy are funded from your new DASH Super Simplifier account instead of your {{CurrentSuperFunds}} account.</w:t>
      </w:r>
    </w:p>
    <w:p w14:paraId="4F527604"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p>
    <w:p w14:paraId="2986600E" w14:textId="77777777" w:rsidR="0072167F" w:rsidRPr="0072167F" w:rsidRDefault="0072167F" w:rsidP="0072167F">
      <w:p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This is intended to ensure your existing insurance cover continues without interruption while your amendments are being assessed. It will also reduce the risk of your existing policy lapsing because premiums are no longer being funded from your previous {{CurrentSuperFunds}} account.</w:t>
      </w:r>
    </w:p>
    <w:p w14:paraId="231FCDE8"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In Your Best Interest:</w:t>
      </w:r>
    </w:p>
    <w:p w14:paraId="162B0870" w14:textId="77777777" w:rsidR="0072167F" w:rsidRPr="0072167F" w:rsidRDefault="0072167F" w:rsidP="0072167F">
      <w:pPr>
        <w:numPr>
          <w:ilvl w:val="0"/>
          <w:numId w:val="6"/>
        </w:numPr>
        <w:spacing w:after="0" w:line="256" w:lineRule="auto"/>
        <w:contextualSpacing/>
        <w:rPr>
          <w:rFonts w:ascii="Calibri" w:eastAsia="Lucida Sans" w:hAnsi="Calibri" w:cs="Calibri"/>
          <w:color w:val="333333"/>
          <w:kern w:val="0"/>
          <w:sz w:val="22"/>
          <w:szCs w:val="22"/>
          <w:lang w:val="en-NZ" w:eastAsia="en-AU"/>
          <w14:ligatures w14:val="none"/>
        </w:rPr>
      </w:pPr>
      <w:r w:rsidRPr="0072167F">
        <w:rPr>
          <w:rFonts w:ascii="Calibri" w:eastAsia="Lucida Sans" w:hAnsi="Calibri" w:cs="Calibri"/>
          <w:color w:val="333333"/>
          <w:kern w:val="0"/>
          <w:lang w:val="en-NZ" w:eastAsia="en-AU"/>
          <w14:ligatures w14:val="none"/>
        </w:rPr>
        <w:t>Upon completion of the ERA, your {{CurrentInsurer}} premiums will be deducted directly from your DASH Super Simplifier account, ensuring continuity of your Life, TPD and Income Protection cover without interruption following the transition from {{CurrentSuperFunds}}.</w:t>
      </w:r>
    </w:p>
    <w:p w14:paraId="0BEF6B49"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are more affordable in the short term, keeping insurance costs manageable while you build your wealth.</w:t>
      </w:r>
    </w:p>
    <w:p w14:paraId="7AF384A4"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Life, TPD, and income protection premiums are funded from your super balance, minimising the impact on your day-to-day cashflow.</w:t>
      </w:r>
    </w:p>
    <w:p w14:paraId="6B347F76"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Life insurance cover of $r1 was selected through our insurance needs analysis calculator and supports your objective of {{ClientQuote}}</w:t>
      </w:r>
    </w:p>
    <w:p w14:paraId="580AC3AF"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TPD insurance cover of $r2 was selected through our insurance needs analysis calculator and supports your objective of {{ClientQuote}}</w:t>
      </w:r>
    </w:p>
    <w:p w14:paraId="3001E71E"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Income Protection insurance cover of $r3 was selected through our insurance needs analysis calculator and supports your objective of {{ClientQuote}}</w:t>
      </w:r>
    </w:p>
    <w:p w14:paraId="540C3BDE"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The Trauma insurance cover of $r4 was selected through our insurance needs analysis calculator and supports your objective of {{ClientQuote}}</w:t>
      </w:r>
    </w:p>
    <w:p w14:paraId="7461A8E9" w14:textId="77777777" w:rsidR="0072167F" w:rsidRPr="0072167F" w:rsidRDefault="0072167F" w:rsidP="0072167F">
      <w:pPr>
        <w:numPr>
          <w:ilvl w:val="0"/>
          <w:numId w:val="6"/>
        </w:numPr>
        <w:spacing w:before="50"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funding your Trauma cover out of pocket on an annual/monthly basis. Given your surplus cash flow of $[amount] remaining at the end of each pay cycle, paying the annual premium of $[annual premium] is the more cost-efficient option compared to monthly payments of $[monthly premium], which amount to $[annualised monthly premium] when annualised.</w:t>
      </w:r>
    </w:p>
    <w:p w14:paraId="6199D6BF"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Your life and TPD cover ensures that if you are totally and permanently disabled, or should you pass away, you and your family will not be left financially vulnerable.</w:t>
      </w:r>
      <w:r w:rsidRPr="0072167F">
        <w:rPr>
          <w:rFonts w:ascii="Calibri" w:eastAsia="Lucida Sans" w:hAnsi="Calibri" w:cs="Calibri"/>
          <w:b/>
          <w:bCs/>
          <w:color w:val="2E7D4F"/>
          <w:kern w:val="0"/>
          <w:sz w:val="22"/>
          <w:szCs w:val="22"/>
          <w:lang w:val="en-NZ" w:eastAsia="en-AU"/>
          <w14:ligatures w14:val="none"/>
        </w:rPr>
        <w:t xml:space="preserve"> </w:t>
      </w:r>
    </w:p>
    <w:p w14:paraId="65D05100"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provides an immediate lump sum on diagnosis of a specified critical illness, giving you access to funds without having to satisfy a waiting period or demonstrate an inability to work.</w:t>
      </w:r>
    </w:p>
    <w:p w14:paraId="03C05142"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w:t>
      </w:r>
      <w:commentRangeStart w:id="38"/>
      <w:r w:rsidRPr="0072167F">
        <w:rPr>
          <w:rFonts w:ascii="Calibri" w:eastAsia="Lucida Sans" w:hAnsi="Calibri" w:cs="Calibri"/>
          <w:color w:val="333333"/>
          <w:kern w:val="0"/>
          <w:sz w:val="22"/>
          <w:szCs w:val="22"/>
          <w:lang w:val="en-NZ" w:eastAsia="en-AU"/>
          <w14:ligatures w14:val="none"/>
        </w:rPr>
        <w:t xml:space="preserve">[X day/week] </w:t>
      </w:r>
      <w:commentRangeEnd w:id="38"/>
      <w:r w:rsidRPr="0072167F">
        <w:rPr>
          <w:rStyle w:val="CommentReference"/>
          <w:rFonts w:eastAsia="Lucida Sans"/>
          <w:color w:val="333333"/>
          <w:kern w:val="0"/>
          <w:sz w:val="22"/>
          <w:szCs w:val="22"/>
          <w:lang w:val="en-NZ" w:eastAsia="en-AU"/>
          <w14:ligatures w14:val="none"/>
        </w:rPr>
        <w:commentReference w:id="38"/>
      </w:r>
      <w:r w:rsidRPr="0072167F">
        <w:rPr>
          <w:rFonts w:ascii="Calibri" w:eastAsia="Lucida Sans" w:hAnsi="Calibri" w:cs="Calibri"/>
          <w:color w:val="333333"/>
          <w:kern w:val="0"/>
          <w:sz w:val="22"/>
          <w:szCs w:val="22"/>
          <w:lang w:val="en-NZ" w:eastAsia="en-AU"/>
          <w14:ligatures w14:val="none"/>
        </w:rPr>
        <w:t>waiting period on income protection means you will not need to draw down on other assets or borrow to cover living expenses.</w:t>
      </w:r>
    </w:p>
    <w:p w14:paraId="03FA05CE" w14:textId="77777777" w:rsidR="0072167F" w:rsidRPr="0072167F" w:rsidRDefault="0072167F" w:rsidP="0072167F">
      <w:pPr>
        <w:numPr>
          <w:ilvl w:val="0"/>
          <w:numId w:val="6"/>
        </w:numPr>
        <w:spacing w:before="50" w:after="5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 xml:space="preserve">A benefit period </w:t>
      </w:r>
      <w:r w:rsidRPr="0072167F">
        <w:rPr>
          <w:rFonts w:ascii="Calibri" w:eastAsia="Lucida Sans" w:hAnsi="Calibri" w:cs="Calibri"/>
          <w:color w:val="333333"/>
          <w:kern w:val="0"/>
          <w:sz w:val="22"/>
          <w:szCs w:val="22"/>
          <w:highlight w:val="yellow"/>
          <w:lang w:val="en-NZ" w:eastAsia="en-AU"/>
          <w14:ligatures w14:val="none"/>
        </w:rPr>
        <w:t>to age 65</w:t>
      </w:r>
      <w:r w:rsidRPr="0072167F">
        <w:rPr>
          <w:rFonts w:ascii="Calibri" w:eastAsia="Lucida Sans" w:hAnsi="Calibri" w:cs="Calibri"/>
          <w:color w:val="333333"/>
          <w:kern w:val="0"/>
          <w:sz w:val="22"/>
          <w:szCs w:val="22"/>
          <w:lang w:val="en-NZ" w:eastAsia="en-AU"/>
          <w14:ligatures w14:val="none"/>
        </w:rPr>
        <w:t xml:space="preserve"> provides long-term protection if you are unable to work.</w:t>
      </w:r>
    </w:p>
    <w:p w14:paraId="29BD657C"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(Life): If you become totally disabled, your insurer will waive premiums on your life cover until you recover, reach age 65, or the policy expires. Any premiums paid during the initial qualifying period are refunded.</w:t>
      </w:r>
      <w:r w:rsidRPr="0072167F">
        <w:rPr>
          <w:rFonts w:ascii="Calibri" w:eastAsia="Lucida Sans" w:hAnsi="Calibri" w:cs="Calibri"/>
          <w:kern w:val="0"/>
          <w:sz w:val="22"/>
          <w:szCs w:val="22"/>
          <w:lang w:eastAsia="en-AU"/>
          <w14:ligatures w14:val="none"/>
        </w:rPr>
        <w:t> </w:t>
      </w:r>
    </w:p>
    <w:p w14:paraId="61EB21FB"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lastRenderedPageBreak/>
        <w:t>Cover Quality (Life, TPD, and Income Protection): An assessment of how broad and robust a policy's definitions and built-in benefits are, compared to other products available in the market.</w:t>
      </w:r>
      <w:r w:rsidRPr="0072167F">
        <w:rPr>
          <w:rFonts w:ascii="Calibri" w:eastAsia="Lucida Sans" w:hAnsi="Calibri" w:cs="Calibri"/>
          <w:kern w:val="0"/>
          <w:sz w:val="22"/>
          <w:szCs w:val="22"/>
          <w:lang w:eastAsia="en-AU"/>
          <w14:ligatures w14:val="none"/>
        </w:rPr>
        <w:t> </w:t>
      </w:r>
    </w:p>
    <w:p w14:paraId="14839585"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Life Buy-Back Option (TPD): If a TPD benefit is paid and reduces your life cover, this option automatically reinstates your life cover to its original amount, generally 12 months after the claim, without requiring new health evidence.</w:t>
      </w:r>
      <w:r w:rsidRPr="0072167F">
        <w:rPr>
          <w:rFonts w:ascii="Calibri" w:eastAsia="Lucida Sans" w:hAnsi="Calibri" w:cs="Calibri"/>
          <w:kern w:val="0"/>
          <w:sz w:val="22"/>
          <w:szCs w:val="22"/>
          <w:lang w:eastAsia="en-AU"/>
          <w14:ligatures w14:val="none"/>
        </w:rPr>
        <w:t> </w:t>
      </w:r>
    </w:p>
    <w:p w14:paraId="170BC20C"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Premium Waiver (TPD): If you become totally disabled, your insurer will waive premiums on your TPD cover and any attached covers until you recover, reach age 65, or the policy expires.</w:t>
      </w:r>
      <w:r w:rsidRPr="0072167F">
        <w:rPr>
          <w:rFonts w:ascii="Calibri" w:eastAsia="Lucida Sans" w:hAnsi="Calibri" w:cs="Calibri"/>
          <w:kern w:val="0"/>
          <w:sz w:val="22"/>
          <w:szCs w:val="22"/>
          <w:lang w:eastAsia="en-AU"/>
          <w14:ligatures w14:val="none"/>
        </w:rPr>
        <w:t> </w:t>
      </w:r>
    </w:p>
    <w:p w14:paraId="391FF8B6"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highlight w:val="yellow"/>
          <w:lang w:eastAsia="en-AU"/>
          <w14:ligatures w14:val="none"/>
        </w:rPr>
      </w:pPr>
      <w:r w:rsidRPr="0072167F">
        <w:rPr>
          <w:rFonts w:ascii="Calibri" w:eastAsia="Lucida Sans" w:hAnsi="Calibri" w:cs="Calibri"/>
          <w:kern w:val="0"/>
          <w:sz w:val="22"/>
          <w:szCs w:val="22"/>
          <w:highlight w:val="yellow"/>
          <w:lang w:val="en-NZ" w:eastAsia="en-AU"/>
          <w14:ligatures w14:val="none"/>
        </w:rPr>
        <w:t>'Any Occupation' Definition: A benefit is payable if you are unlikely ever to work again in any occupation suited to your education, training, or experience. This definition is available both inside and outside superannuation.</w:t>
      </w:r>
      <w:r w:rsidRPr="0072167F">
        <w:rPr>
          <w:rFonts w:ascii="Calibri" w:eastAsia="Lucida Sans" w:hAnsi="Calibri" w:cs="Calibri"/>
          <w:kern w:val="0"/>
          <w:sz w:val="22"/>
          <w:szCs w:val="22"/>
          <w:highlight w:val="yellow"/>
          <w:lang w:eastAsia="en-AU"/>
          <w14:ligatures w14:val="none"/>
        </w:rPr>
        <w:t> </w:t>
      </w:r>
    </w:p>
    <w:p w14:paraId="1A953A5B" w14:textId="77777777" w:rsidR="0072167F" w:rsidRPr="0072167F" w:rsidRDefault="0072167F" w:rsidP="0072167F">
      <w:pPr>
        <w:numPr>
          <w:ilvl w:val="0"/>
          <w:numId w:val="6"/>
        </w:numPr>
        <w:spacing w:after="0" w:line="240" w:lineRule="auto"/>
        <w:contextualSpacing/>
        <w:rPr>
          <w:rFonts w:ascii="Calibri" w:eastAsia="Aptos" w:hAnsi="Calibri" w:cs="Calibri"/>
          <w:highlight w:val="yellow"/>
        </w:rPr>
      </w:pPr>
      <w:r w:rsidRPr="0072167F">
        <w:rPr>
          <w:rFonts w:ascii="Calibri" w:eastAsia="Aptos" w:hAnsi="Calibri" w:cs="Calibri"/>
          <w:highlight w:val="yellow"/>
        </w:rPr>
        <w:t>'Own Occupation' Definition: A benefit is payable if you are unable to return to your specific occupation at the time of disablement, regardless of your ability to work in a different role. This definition is only available outside superannuation.</w:t>
      </w:r>
    </w:p>
    <w:p w14:paraId="69EC7F89" w14:textId="77777777" w:rsidR="0072167F" w:rsidRPr="0072167F" w:rsidRDefault="0072167F" w:rsidP="0072167F">
      <w:pPr>
        <w:numPr>
          <w:ilvl w:val="0"/>
          <w:numId w:val="6"/>
        </w:numPr>
        <w:tabs>
          <w:tab w:val="num" w:pos="720"/>
        </w:tabs>
        <w:spacing w:after="0" w:line="240" w:lineRule="auto"/>
        <w:jc w:val="both"/>
        <w:rPr>
          <w:rFonts w:ascii="Calibri" w:eastAsia="Lucida Sans" w:hAnsi="Calibri" w:cs="Calibri"/>
          <w:kern w:val="0"/>
          <w:sz w:val="22"/>
          <w:szCs w:val="22"/>
          <w:lang w:eastAsia="en-AU"/>
          <w14:ligatures w14:val="none"/>
        </w:rPr>
      </w:pPr>
      <w:r w:rsidRPr="0072167F">
        <w:rPr>
          <w:rFonts w:ascii="Calibri" w:eastAsia="Lucida Sans" w:hAnsi="Calibri" w:cs="Calibri"/>
          <w:kern w:val="0"/>
          <w:sz w:val="22"/>
          <w:szCs w:val="22"/>
          <w:lang w:val="en-NZ" w:eastAsia="en-AU"/>
          <w14:ligatures w14:val="none"/>
        </w:rPr>
        <w:t>Increasing Claim Benefit: While you are on claim, your monthly benefit is increased annually in line with CPI, preserving its real value over time. The indexed amount also becomes your new insured benefit once the claim ends.</w:t>
      </w:r>
      <w:r w:rsidRPr="0072167F">
        <w:rPr>
          <w:rFonts w:ascii="Calibri" w:eastAsia="Lucida Sans" w:hAnsi="Calibri" w:cs="Calibri"/>
          <w:kern w:val="0"/>
          <w:sz w:val="22"/>
          <w:szCs w:val="22"/>
          <w:lang w:eastAsia="en-AU"/>
          <w14:ligatures w14:val="none"/>
        </w:rPr>
        <w:t> </w:t>
      </w:r>
    </w:p>
    <w:p w14:paraId="30E599BD"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Buy-Back Option (Trauma linked to Life Cover): If a trauma benefit is paid and reduces your life cover, this option reinstates your life cover to its original amount, generally 12 months after the claim. Some insurers offer an accelerated 14-day option with premiums on the reinstated cover waived for the life of the policy.</w:t>
      </w:r>
    </w:p>
    <w:p w14:paraId="7347C1DF"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Cover Quality (Trauma): As described above under Life Insurance.</w:t>
      </w:r>
    </w:p>
    <w:p w14:paraId="22E57C87" w14:textId="77777777" w:rsidR="0072167F" w:rsidRPr="0072167F" w:rsidRDefault="0072167F" w:rsidP="0072167F">
      <w:pPr>
        <w:numPr>
          <w:ilvl w:val="0"/>
          <w:numId w:val="6"/>
        </w:numPr>
        <w:spacing w:after="0" w:line="240" w:lineRule="auto"/>
        <w:contextualSpacing/>
        <w:rPr>
          <w:rFonts w:ascii="Calibri" w:eastAsia="Aptos" w:hAnsi="Calibri" w:cs="Calibri"/>
        </w:rPr>
      </w:pPr>
      <w:r w:rsidRPr="0072167F">
        <w:rPr>
          <w:rFonts w:ascii="Calibri" w:eastAsia="Aptos" w:hAnsi="Calibri" w:cs="Calibri"/>
        </w:rPr>
        <w:t>Reinstatement: After a trauma benefit has been paid, your trauma cover can be reinstated 12 months later without providing new health evidence. The reinstated cover will not pay a benefit for the same condition or any condition related to the original claim.</w:t>
      </w:r>
    </w:p>
    <w:p w14:paraId="58E70BE7" w14:textId="77777777" w:rsidR="0072167F" w:rsidRPr="0072167F" w:rsidRDefault="0072167F" w:rsidP="0072167F">
      <w:pPr>
        <w:numPr>
          <w:ilvl w:val="0"/>
          <w:numId w:val="6"/>
        </w:numPr>
        <w:spacing w:line="256" w:lineRule="auto"/>
        <w:contextualSpacing/>
        <w:rPr>
          <w:rFonts w:ascii="Calibri" w:eastAsia="Aptos" w:hAnsi="Calibri" w:cs="Calibri"/>
        </w:rPr>
      </w:pPr>
      <w:r w:rsidRPr="0072167F">
        <w:rPr>
          <w:rFonts w:ascii="Calibri" w:eastAsia="Aptos" w:hAnsi="Calibri" w:cs="Calibri"/>
        </w:rPr>
        <w:t>Upon completion of the ERA, your {{CurrentInsurer}} premiums will be deducted directly from your DASH Super Simplifier account, ensuring continuity of your Life, TPD and Income Protection cover without interruption following the transition from {{CurrentSuperFunds}}.</w:t>
      </w:r>
    </w:p>
    <w:p w14:paraId="32C073FC" w14:textId="77777777" w:rsidR="0072167F" w:rsidRPr="0072167F" w:rsidRDefault="0072167F" w:rsidP="0072167F">
      <w:pPr>
        <w:spacing w:before="50" w:after="50" w:line="240" w:lineRule="auto"/>
        <w:ind w:left="720"/>
        <w:jc w:val="both"/>
        <w:rPr>
          <w:rFonts w:ascii="Calibri" w:eastAsia="Lucida Sans" w:hAnsi="Calibri" w:cs="Calibri"/>
          <w:kern w:val="0"/>
          <w:sz w:val="22"/>
          <w:szCs w:val="22"/>
          <w:lang w:val="en-NZ" w:eastAsia="en-AU"/>
          <w14:ligatures w14:val="none"/>
        </w:rPr>
      </w:pPr>
    </w:p>
    <w:p w14:paraId="1C2E66F0" w14:textId="77777777" w:rsidR="0072167F" w:rsidRPr="0072167F" w:rsidRDefault="0072167F" w:rsidP="0072167F">
      <w:pPr>
        <w:spacing w:before="200" w:after="60" w:line="240" w:lineRule="auto"/>
        <w:jc w:val="both"/>
        <w:rPr>
          <w:rFonts w:ascii="Calibri" w:eastAsia="Lucida Sans" w:hAnsi="Calibri" w:cs="Calibri"/>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Further Detail:</w:t>
      </w:r>
    </w:p>
    <w:p w14:paraId="3B2FB73D"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Stepped Premiums: Stepped premiums are calculated based on your age at each renewal and will generally increase each year. They are lower than level premiums initially but may exceed them over an extended period.</w:t>
      </w:r>
    </w:p>
    <w:p w14:paraId="309585E3" w14:textId="77777777" w:rsidR="0072167F" w:rsidRPr="0072167F" w:rsidRDefault="0072167F" w:rsidP="0072167F">
      <w:pPr>
        <w:numPr>
          <w:ilvl w:val="0"/>
          <w:numId w:val="7"/>
        </w:num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Ownership Structure: Your life, TPD, and income protection cover will be held within superannuation. This provides the following benefits:</w:t>
      </w:r>
    </w:p>
    <w:p w14:paraId="733E306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can be paid from pre-tax employer contributions (including salary sacrifice), effectively funded at a concessional tax rate of 15%. The superannuation guarantee is currently 12% of ordinary time earnings (effective 1 July 2025).</w:t>
      </w:r>
    </w:p>
    <w:p w14:paraId="33D4B312"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Improved cashflow outside of super, as premiums do not come from your take-home pay.</w:t>
      </w:r>
    </w:p>
    <w:p w14:paraId="01E67B8E"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 the event of a claim, the fund can use proceeds to commence tax-effective income streams or lump sums to your dependants under the SIS Act 1993.</w:t>
      </w:r>
    </w:p>
    <w:p w14:paraId="021EAB0A" w14:textId="77777777" w:rsidR="0072167F" w:rsidRPr="0072167F" w:rsidRDefault="0072167F" w:rsidP="0072167F">
      <w:pPr>
        <w:numPr>
          <w:ilvl w:val="0"/>
          <w:numId w:val="5"/>
        </w:numPr>
        <w:spacing w:before="30" w:after="3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color w:val="333333"/>
          <w:kern w:val="0"/>
          <w:sz w:val="22"/>
          <w:szCs w:val="22"/>
          <w:lang w:val="en-NZ" w:eastAsia="en-AU"/>
          <w14:ligatures w14:val="none"/>
        </w:rPr>
        <w:t>Trauma cover cannot be held within superannuation as it does not meet a condition of release under the SIS Act. It will be held as a personal policy. Premiums are paid from after-tax income and are not tax deductible. The benefit is paid directly to you on diagnosis and is generally received tax-free.</w:t>
      </w:r>
    </w:p>
    <w:p w14:paraId="6D9457CE" w14:textId="77777777" w:rsidR="0072167F" w:rsidRPr="0072167F" w:rsidRDefault="0072167F" w:rsidP="0072167F">
      <w:pPr>
        <w:spacing w:before="100" w:after="0" w:line="240" w:lineRule="auto"/>
        <w:jc w:val="both"/>
        <w:rPr>
          <w:rFonts w:ascii="Calibri" w:eastAsia="Lucida Sans" w:hAnsi="Calibri" w:cs="Calibri"/>
          <w:kern w:val="0"/>
          <w:sz w:val="22"/>
          <w:szCs w:val="22"/>
          <w:lang w:val="en-NZ" w:eastAsia="en-AU"/>
          <w14:ligatures w14:val="none"/>
        </w:rPr>
      </w:pPr>
    </w:p>
    <w:p w14:paraId="6EF95B03"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Tax Implications:</w:t>
      </w:r>
    </w:p>
    <w:p w14:paraId="6F256AE9" w14:textId="77777777" w:rsidR="0072167F" w:rsidRPr="0072167F" w:rsidRDefault="0072167F" w:rsidP="0072167F">
      <w:pPr>
        <w:spacing w:before="20" w:after="0" w:line="240" w:lineRule="auto"/>
        <w:jc w:val="both"/>
        <w:rPr>
          <w:rFonts w:ascii="Calibri" w:eastAsia="Lucida Sans" w:hAnsi="Calibri" w:cs="Calibri"/>
          <w:kern w:val="0"/>
          <w:sz w:val="22"/>
          <w:szCs w:val="22"/>
          <w:lang w:val="en-NZ" w:eastAsia="en-AU"/>
          <w14:ligatures w14:val="none"/>
        </w:rPr>
      </w:pPr>
    </w:p>
    <w:p w14:paraId="09837159"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Benefits held within superannuation (life, TPD, income protection):</w:t>
      </w:r>
    </w:p>
    <w:p w14:paraId="12A00AD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39"/>
      <w:r w:rsidRPr="0072167F">
        <w:rPr>
          <w:rFonts w:ascii="Calibri" w:eastAsia="Calibri" w:hAnsi="Calibri" w:cs="Calibri"/>
          <w:color w:val="333333"/>
          <w:kern w:val="0"/>
          <w:sz w:val="22"/>
          <w:szCs w:val="22"/>
          <w:lang w:val="en-NZ" w:eastAsia="en-AU"/>
          <w14:ligatures w14:val="none"/>
        </w:rPr>
        <w:t>Lump sum death benefits paid to a tax dependant (spouse, child under 18, interdependency or financially dependent person) are entirely tax-free.</w:t>
      </w:r>
      <w:commentRangeEnd w:id="39"/>
      <w:r w:rsidRPr="0072167F">
        <w:rPr>
          <w:rStyle w:val="CommentReference"/>
          <w:rFonts w:ascii="Lucida Sans" w:eastAsia="Lucida Sans" w:hAnsi="Lucida Sans" w:cs="Lucida Sans"/>
          <w:kern w:val="0"/>
          <w:sz w:val="22"/>
          <w:szCs w:val="22"/>
          <w:lang w:val="en-NZ" w:eastAsia="en-AU"/>
          <w14:ligatures w14:val="none"/>
        </w:rPr>
        <w:commentReference w:id="39"/>
      </w:r>
    </w:p>
    <w:p w14:paraId="20CBE99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paid to a non-dependant are subject to tax on the taxable component: 15% plus 2% Medicare Levy on the taxed element (17%), and 30% plus 2% Medicare Levy on any untaxed element (32%). The tax-free component is paid without tax regardless of dependant status.</w:t>
      </w:r>
    </w:p>
    <w:p w14:paraId="49CC19E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commentRangeStart w:id="40"/>
      <w:r w:rsidRPr="0072167F">
        <w:rPr>
          <w:rFonts w:ascii="Calibri" w:eastAsia="Calibri" w:hAnsi="Calibri" w:cs="Calibri"/>
          <w:color w:val="333333"/>
          <w:kern w:val="0"/>
          <w:sz w:val="22"/>
          <w:szCs w:val="22"/>
          <w:lang w:val="en-NZ" w:eastAsia="en-AU"/>
          <w14:ligatures w14:val="none"/>
        </w:rPr>
        <w:t>Adult children over 18 must have been financially dependent on you at the time of death to qualify as a tax dependant.</w:t>
      </w:r>
      <w:commentRangeEnd w:id="40"/>
      <w:r w:rsidRPr="0072167F">
        <w:rPr>
          <w:rStyle w:val="CommentReference"/>
          <w:rFonts w:ascii="Lucida Sans" w:eastAsia="Lucida Sans" w:hAnsi="Lucida Sans" w:cs="Lucida Sans"/>
          <w:kern w:val="0"/>
          <w:sz w:val="22"/>
          <w:szCs w:val="22"/>
          <w:lang w:val="en-NZ" w:eastAsia="en-AU"/>
          <w14:ligatures w14:val="none"/>
        </w:rPr>
        <w:commentReference w:id="40"/>
      </w:r>
    </w:p>
    <w:p w14:paraId="360A453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benefit payments received outside of superannuation are not subject to tax withholding by the insurer; however, these benefits are generally assessable as income and you may be required to include them in your tax return - we recommend seeking independent tax advice regarding your specific circumstances.</w:t>
      </w:r>
    </w:p>
    <w:p w14:paraId="430D9BA8"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7C19459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Death benefit nominations:</w:t>
      </w:r>
    </w:p>
    <w:p w14:paraId="709059BF"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Death benefits can only be paid directly to a superannuation dependant. Without a valid binding nomination, the fund trustee decides who receives your benefits, which may not align with your wishes.</w:t>
      </w:r>
    </w:p>
    <w:p w14:paraId="6CCFD9C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wish for a non-dependant to receive your benefit, nominate your legal personal representative (executor) through a binding nomination so the benefit is distributed via your will.</w:t>
      </w:r>
    </w:p>
    <w:p w14:paraId="7CE204E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The definition of ‘dependant’ differs between superannuation law and taxation law. A person may be eligible to receive a benefit but still be taxed as a non-dependant.</w:t>
      </w:r>
    </w:p>
    <w:p w14:paraId="05E2DD86"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B591BCB"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(held outside super):</w:t>
      </w:r>
    </w:p>
    <w:p w14:paraId="548C2AD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Benefits are generally received tax-free. Premiums are not tax deductible.</w:t>
      </w:r>
    </w:p>
    <w:p w14:paraId="205449C2"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5C9E4E2C"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Life Insurance:</w:t>
      </w:r>
    </w:p>
    <w:p w14:paraId="4029DEC0" w14:textId="77777777" w:rsidR="0072167F" w:rsidRPr="0072167F" w:rsidRDefault="0072167F" w:rsidP="0072167F">
      <w:pPr>
        <w:spacing w:before="10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insurance pays a lump sum benefit to the policy owner or nominated beneficiaries in the event of the life insured's death, or upon diagnosis of a terminal illness where the insured is unlikely to survive more than 12 to 24 months. The benefit is designed to clear outstanding debts, replace lost income, and ensure the financial security of dependants. The recommended cover amount is calculated based on the life insured's current financial position, outstanding liabilities, income replacement needs, and the ongoing financial requirements of their family.</w:t>
      </w:r>
    </w:p>
    <w:p w14:paraId="215353C1"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14C0CB16"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Total and Permanent Disability (TPD) Insurance:</w:t>
      </w:r>
    </w:p>
    <w:p w14:paraId="433BD8C5"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TPD insurance pays a lump sum benefit if the life insured suffers an illness or injury that permanently prevents them from returning to work. The benefit is intended to fund ongoing care and rehabilitation costs, repay debts, and supplement other income sources where the life insured is no longer able to earn an income. The cover amount is typically structured to be equal to or slightly less than the life cover amount, reflecting that a living TPD claimant will have ongoing living and medical expenses that would not apply in the event of death.</w:t>
      </w:r>
    </w:p>
    <w:p w14:paraId="69F7C5DF"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16EE0B7"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b/>
          <w:bCs/>
          <w:color w:val="333333"/>
          <w:kern w:val="0"/>
          <w:sz w:val="22"/>
          <w:szCs w:val="22"/>
          <w:lang w:val="en-NZ" w:eastAsia="en-AU"/>
          <w14:ligatures w14:val="none"/>
        </w:rPr>
        <w:t>Any (&amp; Own) o</w:t>
      </w:r>
      <w:r w:rsidRPr="0072167F">
        <w:rPr>
          <w:rFonts w:ascii="Calibri" w:eastAsia="Calibri" w:hAnsi="Calibri" w:cs="Calibri"/>
          <w:b/>
          <w:bCs/>
          <w:color w:val="333333"/>
          <w:kern w:val="0"/>
          <w:sz w:val="22"/>
          <w:szCs w:val="22"/>
          <w:lang w:val="en-NZ" w:eastAsia="en-AU"/>
          <w14:ligatures w14:val="none"/>
        </w:rPr>
        <w:t>ccupation definition:</w:t>
      </w:r>
    </w:p>
    <w:p w14:paraId="75AFAB1D"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Under Any Occupation, a benefit is payable if you have been absent from work for a continuous period (typically three months), have undertaken all reasonable treatment, and are unlikely to ever work in any occupation suited to your education, training, or experience.</w:t>
      </w:r>
    </w:p>
    <w:p w14:paraId="6F44612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Since approximately 2015, Own Occupation TPD cannot be held within super as it does not meet the permanent incapacity condition of release under the SIS Act. Own Occupation is narrower, typically more expensive, and not available for all occupations.</w:t>
      </w:r>
    </w:p>
    <w:p w14:paraId="2D512669" w14:textId="77777777" w:rsidR="0072167F" w:rsidRPr="0072167F" w:rsidRDefault="0072167F" w:rsidP="0072167F">
      <w:pPr>
        <w:spacing w:before="100" w:after="0" w:line="240" w:lineRule="auto"/>
        <w:jc w:val="both"/>
        <w:rPr>
          <w:rFonts w:ascii="Lucida Sans" w:eastAsia="Lucida Sans" w:hAnsi="Lucida Sans" w:cs="Lucida Sans"/>
          <w:kern w:val="0"/>
          <w:sz w:val="22"/>
          <w:szCs w:val="22"/>
          <w:lang w:val="en-NZ" w:eastAsia="en-AU"/>
          <w14:ligatures w14:val="none"/>
        </w:rPr>
      </w:pPr>
    </w:p>
    <w:p w14:paraId="1D3B57FF"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Income Protection:</w:t>
      </w:r>
    </w:p>
    <w:p w14:paraId="08ABA0EA"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Income protection insurance pays a monthly benefit, generally up to 70% of pre-disability income, if the life insured is unable to work due to illness or injury. Benefits are paid after a chosen waiting period and continue for the duration of the chosen benefit period, provided the life insured remains disabled. The cover is designed to replace lost income so that the life insured can continue to meet day-to-day living expenses and financial obligations during a period of disability, without drawing down on savings or investments. Employer superannuation contributions may also be covered under an optional superannuation contributions benefit.</w:t>
      </w:r>
    </w:p>
    <w:p w14:paraId="3B48EB3A"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7774EF14"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terms</w:t>
      </w:r>
      <w:r w:rsidRPr="0072167F">
        <w:rPr>
          <w:rFonts w:ascii="Calibri" w:eastAsia="Calibri" w:hAnsi="Calibri" w:cs="Calibri"/>
          <w:color w:val="333333"/>
          <w:kern w:val="0"/>
          <w:sz w:val="22"/>
          <w:szCs w:val="22"/>
          <w:lang w:val="en-NZ" w:eastAsia="en-AU"/>
          <w14:ligatures w14:val="none"/>
        </w:rPr>
        <w:t>:</w:t>
      </w:r>
    </w:p>
    <w:p w14:paraId="5C04B86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Waiting period: the minimum time before payments begin. Some payments are made in arrears, which may effectively extend this. Cash reserves or accrued sick leave can help bridge the gap.</w:t>
      </w:r>
    </w:p>
    <w:p w14:paraId="3C22C45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Benefit period: the maximum duration of payments (subject to policy conditions).</w:t>
      </w:r>
    </w:p>
    <w:p w14:paraId="1CD3530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Indemnity value: the benefit is based on your average earnings over any 12 consecutive months within the 36 months prior to claim.</w:t>
      </w:r>
    </w:p>
    <w:p w14:paraId="72247B4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Agreed value: the benefit amount is fixed at policy commencement and is not affected by subsequent income changes. Agreed value policies are typically more expensive.</w:t>
      </w:r>
    </w:p>
    <w:p w14:paraId="7C99F675"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Up to 70% of your employer super contributions may also be covered.</w:t>
      </w:r>
    </w:p>
    <w:p w14:paraId="3990D207" w14:textId="77777777" w:rsidR="0072167F" w:rsidRPr="0072167F" w:rsidRDefault="0072167F" w:rsidP="0072167F">
      <w:pPr>
        <w:spacing w:before="200" w:after="60" w:line="240" w:lineRule="auto"/>
        <w:jc w:val="both"/>
        <w:rPr>
          <w:rFonts w:ascii="Lucida Sans" w:eastAsia="Lucida Sans" w:hAnsi="Lucida Sans" w:cs="Lucida Sans"/>
          <w:kern w:val="0"/>
          <w:sz w:val="20"/>
          <w:szCs w:val="20"/>
          <w:lang w:val="en-NZ" w:eastAsia="en-AU"/>
          <w14:ligatures w14:val="none"/>
        </w:rPr>
      </w:pPr>
      <w:r w:rsidRPr="0072167F">
        <w:rPr>
          <w:rFonts w:ascii="Calibri" w:eastAsia="Calibri" w:hAnsi="Calibri" w:cs="Calibri"/>
          <w:b/>
          <w:bCs/>
          <w:kern w:val="0"/>
          <w:sz w:val="22"/>
          <w:szCs w:val="22"/>
          <w:lang w:val="en-NZ" w:eastAsia="en-AU"/>
          <w14:ligatures w14:val="none"/>
        </w:rPr>
        <w:t>Risks:</w:t>
      </w:r>
    </w:p>
    <w:p w14:paraId="03D62333"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there is a delay in establishing the ERA following the creation of your DASH Super Simplifier account, a premium payment may be missed during the transition. We will work to minimise this risk by prioritising the completion of the ERA as part of the implementation process.</w:t>
      </w:r>
    </w:p>
    <w:p w14:paraId="49110809" w14:textId="77777777" w:rsidR="0072167F" w:rsidRPr="0072167F" w:rsidRDefault="0072167F" w:rsidP="0072167F">
      <w:pPr>
        <w:numPr>
          <w:ilvl w:val="0"/>
          <w:numId w:val="5"/>
        </w:numPr>
        <w:spacing w:before="30" w:after="3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You should ensure that any existing payment arrangement for your Neos Protection premiums is not cancelled until the ERA has been confirmed as active and payments are being successfully funded from your DASH Super Simplifier account.</w:t>
      </w:r>
    </w:p>
    <w:p w14:paraId="2D6E1710" w14:textId="77777777" w:rsidR="0072167F" w:rsidRPr="0072167F" w:rsidRDefault="0072167F" w:rsidP="0072167F">
      <w:pPr>
        <w:numPr>
          <w:ilvl w:val="0"/>
          <w:numId w:val="5"/>
        </w:numPr>
        <w:spacing w:after="0" w:line="256" w:lineRule="auto"/>
        <w:contextualSpacing/>
        <w:rPr>
          <w:rFonts w:ascii="Calibri" w:eastAsia="Calibri" w:hAnsi="Calibri" w:cs="Calibri"/>
          <w:color w:val="333333"/>
          <w:kern w:val="0"/>
          <w:lang w:val="en-NZ" w:eastAsia="en-AU"/>
          <w14:ligatures w14:val="none"/>
        </w:rPr>
      </w:pPr>
      <w:r w:rsidRPr="0072167F">
        <w:rPr>
          <w:rFonts w:ascii="Calibri" w:eastAsia="Calibri" w:hAnsi="Calibri" w:cs="Calibri"/>
          <w:color w:val="333333"/>
          <w:kern w:val="0"/>
          <w:lang w:val="en-NZ" w:eastAsia="en-AU"/>
          <w14:ligatures w14:val="none"/>
        </w:rPr>
        <w:t>It is important that your DASH Super Simplifier account maintains a sufficient balance to meet ongoing premium payments across all three insurance components, as a shortfall could place your Life, TPD and Income Protection cover at risk of lapsing.</w:t>
      </w:r>
    </w:p>
    <w:p w14:paraId="737799D3" w14:textId="77777777" w:rsidR="0072167F" w:rsidRPr="0072167F" w:rsidRDefault="0072167F" w:rsidP="0072167F">
      <w:pPr>
        <w:numPr>
          <w:ilvl w:val="0"/>
          <w:numId w:val="5"/>
        </w:numPr>
        <w:spacing w:before="30" w:after="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Premiums quoted are based on standard risk acceptance. Underwriting may result in amended terms, loadings, exclusions, or a decline of cover.</w:t>
      </w:r>
    </w:p>
    <w:p w14:paraId="4E552BC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Under the Protecting Your Super (PYS) and Putting Members’ Interests First (PMIF) reforms, insurance within super is cancelled after 16 months of account inactivity. Accounts below $6,000 may also be affected. Maintain regular contributions to protect your cover.</w:t>
      </w:r>
    </w:p>
    <w:p w14:paraId="347CB846"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Insurance premiums will reduce your retirement savings if not offset by additional contributions. Under the Superannuation (Objective) Act 2024, super is intended to preserve savings for retirement.</w:t>
      </w:r>
    </w:p>
    <w:p w14:paraId="2FB62681"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Life, TPD, and income protection claim proceeds form part of your super balance and require a condition of release to access.</w:t>
      </w:r>
    </w:p>
    <w:p w14:paraId="79EFEAD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lastRenderedPageBreak/>
        <w:t>Trauma cover is held outside super. Premiums are from after-tax income and are not deductible. If linked to life cover, a trauma payout reduces your life sum insured.</w:t>
      </w:r>
    </w:p>
    <w:p w14:paraId="041235D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applies to trauma cover. Conditions diagnosed during this period are not covered.</w:t>
      </w:r>
    </w:p>
    <w:p w14:paraId="49A86839"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covers specific conditions only. If your condition does not meet the policy definition, no benefit is payable. Review the PDS carefully.</w:t>
      </w:r>
    </w:p>
    <w:p w14:paraId="5CB33ADB"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Without a binding death benefit nomination, the fund trustee decides who receives your death benefits. This may not align with your wishes.</w:t>
      </w:r>
    </w:p>
    <w:p w14:paraId="62E5CFD4"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Non-dependant beneficiaries may face tax of up to 17% on the taxed element and 32% on the untaxed element of the taxable component.</w:t>
      </w:r>
    </w:p>
    <w:p w14:paraId="2562E3EA" w14:textId="77777777" w:rsidR="0072167F" w:rsidRPr="0072167F" w:rsidRDefault="0072167F" w:rsidP="0072167F">
      <w:pPr>
        <w:spacing w:before="30" w:after="30" w:line="240" w:lineRule="auto"/>
        <w:ind w:left="720"/>
        <w:jc w:val="both"/>
        <w:rPr>
          <w:rFonts w:ascii="Lucida Sans" w:eastAsia="Lucida Sans" w:hAnsi="Lucida Sans" w:cs="Lucida Sans"/>
          <w:kern w:val="0"/>
          <w:sz w:val="22"/>
          <w:szCs w:val="22"/>
          <w:lang w:val="en-NZ" w:eastAsia="en-AU"/>
          <w14:ligatures w14:val="none"/>
        </w:rPr>
      </w:pPr>
    </w:p>
    <w:p w14:paraId="5DCE5110"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Trauma Insurance:</w:t>
      </w:r>
    </w:p>
    <w:p w14:paraId="4F08B079" w14:textId="77777777" w:rsidR="0072167F" w:rsidRPr="0072167F" w:rsidRDefault="0072167F" w:rsidP="0072167F">
      <w:pPr>
        <w:spacing w:before="40" w:after="0" w:line="240" w:lineRule="auto"/>
        <w:jc w:val="both"/>
        <w:rPr>
          <w:rFonts w:ascii="Calibri" w:eastAsia="Calibri" w:hAnsi="Calibri" w:cs="Calibri"/>
          <w:color w:val="333333"/>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Trauma insurance, also referred to as critical illness cover, pays a lump sum benefit upon the diagnosis of a specified serious medical condition. Unlike TPD insurance, the benefit is triggered by the diagnosis itself and does not require the life insured to demonstrate an inability to work. Conditions typically covered include cancer, heart attack, stroke, organ transplant, multiple sclerosis, severe burns, blindness, and permanent paralysis, among others. The benefit is designed to cover medical costs not reimbursed by Medicare or private health insurance, replace income during early recovery, fund lifestyle adjustments, and reduce financial pressure on the life insured and their family during a serious illness.</w:t>
      </w:r>
    </w:p>
    <w:p w14:paraId="1B66EDBF"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56BB7F6B"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Key considerations:</w:t>
      </w:r>
    </w:p>
    <w:p w14:paraId="72140D33"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trauma cover is linked to your life policy, any trauma payout will reduce your life cover by the same amount. Confirm whether your policy operates on a linked or standalone basis.</w:t>
      </w:r>
    </w:p>
    <w:p w14:paraId="064B5BDC"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Some policies include a partial benefit for less severe conditions (such as early-stage cancer). This is usually a percentage of the full sum insured.</w:t>
      </w:r>
    </w:p>
    <w:p w14:paraId="140FC3FE" w14:textId="77777777" w:rsidR="0072167F" w:rsidRPr="0072167F" w:rsidRDefault="0072167F" w:rsidP="0072167F">
      <w:pPr>
        <w:numPr>
          <w:ilvl w:val="0"/>
          <w:numId w:val="5"/>
        </w:numPr>
        <w:spacing w:before="30" w:after="3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A 90-day stand-down period typically applies from commencement, during which no claims can be made for conditions such as cancer or heart-related events.</w:t>
      </w:r>
    </w:p>
    <w:p w14:paraId="3BDE9C2C" w14:textId="77777777" w:rsidR="0072167F" w:rsidRPr="0072167F" w:rsidRDefault="0072167F" w:rsidP="0072167F">
      <w:pPr>
        <w:spacing w:before="40" w:after="0" w:line="240" w:lineRule="auto"/>
        <w:jc w:val="both"/>
        <w:rPr>
          <w:rFonts w:ascii="Lucida Sans" w:eastAsia="Lucida Sans" w:hAnsi="Lucida Sans" w:cs="Lucida Sans"/>
          <w:kern w:val="0"/>
          <w:sz w:val="22"/>
          <w:szCs w:val="22"/>
          <w:lang w:val="en-NZ" w:eastAsia="en-AU"/>
          <w14:ligatures w14:val="none"/>
        </w:rPr>
      </w:pPr>
    </w:p>
    <w:p w14:paraId="661A26F6"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How trauma and income protection work together:</w:t>
      </w:r>
    </w:p>
    <w:p w14:paraId="1455A98D" w14:textId="77777777" w:rsidR="0072167F" w:rsidRPr="0072167F" w:rsidRDefault="0072167F" w:rsidP="0072167F">
      <w:pPr>
        <w:spacing w:before="30" w:after="40" w:line="240" w:lineRule="auto"/>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color w:val="333333"/>
          <w:kern w:val="0"/>
          <w:sz w:val="22"/>
          <w:szCs w:val="22"/>
          <w:lang w:val="en-NZ" w:eastAsia="en-AU"/>
          <w14:ligatures w14:val="none"/>
        </w:rPr>
        <w:t>If you suffer a serious illness, trauma cover provides an immediate lump sum on diagnosis. Your income protection benefit then commences after the waiting period, providing ongoing monthly payments during recovery. Together, these covers provide both immediate financial relief and sustained income replacement.</w:t>
      </w:r>
    </w:p>
    <w:p w14:paraId="35563534" w14:textId="77777777" w:rsidR="0072167F" w:rsidRPr="0072167F" w:rsidRDefault="0072167F" w:rsidP="0072167F">
      <w:pPr>
        <w:spacing w:before="80" w:after="0" w:line="240" w:lineRule="auto"/>
        <w:jc w:val="both"/>
        <w:rPr>
          <w:rFonts w:ascii="Lucida Sans" w:eastAsia="Lucida Sans" w:hAnsi="Lucida Sans" w:cs="Lucida Sans"/>
          <w:kern w:val="0"/>
          <w:sz w:val="22"/>
          <w:szCs w:val="22"/>
          <w:lang w:val="en-NZ" w:eastAsia="en-AU"/>
          <w14:ligatures w14:val="none"/>
        </w:rPr>
      </w:pPr>
    </w:p>
    <w:p w14:paraId="4743E175" w14:textId="77777777" w:rsidR="0072167F" w:rsidRPr="0072167F" w:rsidRDefault="0072167F" w:rsidP="0072167F">
      <w:pPr>
        <w:spacing w:before="30" w:after="40" w:line="240" w:lineRule="auto"/>
        <w:jc w:val="both"/>
        <w:rPr>
          <w:rFonts w:ascii="Calibri" w:eastAsia="Calibri" w:hAnsi="Calibri" w:cs="Calibri"/>
          <w:b/>
          <w:bCs/>
          <w:color w:val="333333"/>
          <w:kern w:val="0"/>
          <w:sz w:val="22"/>
          <w:szCs w:val="22"/>
          <w:lang w:val="en-NZ" w:eastAsia="en-AU"/>
          <w14:ligatures w14:val="none"/>
        </w:rPr>
      </w:pPr>
      <w:r w:rsidRPr="0072167F">
        <w:rPr>
          <w:rFonts w:ascii="Calibri" w:eastAsia="Calibri" w:hAnsi="Calibri" w:cs="Calibri"/>
          <w:b/>
          <w:bCs/>
          <w:color w:val="333333"/>
          <w:kern w:val="0"/>
          <w:sz w:val="22"/>
          <w:szCs w:val="22"/>
          <w:lang w:val="en-NZ" w:eastAsia="en-AU"/>
          <w14:ligatures w14:val="none"/>
        </w:rPr>
        <w:t>Please note: Premiums are before underwriting and may change based on your health, lifestyle, or other factors identified during the underwriting process.</w:t>
      </w:r>
    </w:p>
    <w:p w14:paraId="122D2FFB" w14:textId="77777777" w:rsidR="0072167F" w:rsidRPr="0072167F" w:rsidRDefault="0072167F" w:rsidP="0072167F">
      <w:pPr>
        <w:tabs>
          <w:tab w:val="left" w:pos="425"/>
        </w:tabs>
        <w:spacing w:before="60" w:after="60" w:line="240" w:lineRule="auto"/>
        <w:jc w:val="both"/>
        <w:rPr>
          <w:rFonts w:ascii="Calibri" w:eastAsia="Lucida Sans" w:hAnsi="Calibri" w:cs="Calibri"/>
          <w:b/>
          <w:bCs/>
          <w:kern w:val="0"/>
          <w:sz w:val="22"/>
          <w:szCs w:val="22"/>
          <w:highlight w:val="yellow"/>
          <w:lang w:val="en-NZ" w:eastAsia="en-AU"/>
          <w14:ligatures w14:val="none"/>
        </w:rPr>
      </w:pPr>
    </w:p>
    <w:p w14:paraId="6A9667EE"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for further information, including reasoning behind original amount insured recommended and why we have recommended this insurance; refer to the Insurance Needs Analysis.</w:t>
      </w:r>
    </w:p>
    <w:p w14:paraId="271DF4B2" w14:textId="77777777" w:rsidR="0072167F" w:rsidRPr="0072167F" w:rsidRDefault="0072167F" w:rsidP="0072167F">
      <w:pPr>
        <w:spacing w:before="30" w:after="40" w:line="240" w:lineRule="auto"/>
        <w:jc w:val="both"/>
        <w:rPr>
          <w:rFonts w:ascii="Calibri" w:eastAsia="Lucida Sans" w:hAnsi="Calibri" w:cs="Calibri"/>
          <w:kern w:val="0"/>
          <w:sz w:val="22"/>
          <w:szCs w:val="22"/>
          <w:lang w:val="en-NZ" w:eastAsia="en-AU"/>
          <w14:ligatures w14:val="none"/>
        </w:rPr>
      </w:pPr>
    </w:p>
    <w:p w14:paraId="43412555" w14:textId="77777777" w:rsidR="0072167F" w:rsidRPr="0072167F" w:rsidRDefault="0072167F" w:rsidP="0072167F">
      <w:pPr>
        <w:spacing w:after="0" w:line="240" w:lineRule="auto"/>
        <w:jc w:val="both"/>
        <w:rPr>
          <w:rFonts w:ascii="Calibri" w:eastAsia="Calibri" w:hAnsi="Calibri" w:cs="Calibri"/>
          <w:b/>
          <w:bCs/>
          <w:kern w:val="0"/>
          <w:sz w:val="22"/>
          <w:szCs w:val="22"/>
          <w:lang w:val="en-NZ" w:eastAsia="en-AU"/>
          <w14:ligatures w14:val="none"/>
        </w:rPr>
      </w:pPr>
      <w:r w:rsidRPr="0072167F">
        <w:rPr>
          <w:rFonts w:ascii="Calibri" w:eastAsia="Calibri" w:hAnsi="Calibri" w:cs="Calibri"/>
          <w:b/>
          <w:bCs/>
          <w:kern w:val="0"/>
          <w:sz w:val="22"/>
          <w:szCs w:val="22"/>
          <w:lang w:val="en-NZ" w:eastAsia="en-AU"/>
          <w14:ligatures w14:val="none"/>
        </w:rPr>
        <w:br w:type="page"/>
      </w:r>
    </w:p>
    <w:p w14:paraId="35421176" w14:textId="77777777" w:rsidR="0072167F" w:rsidRPr="0072167F" w:rsidRDefault="0072167F" w:rsidP="0072167F">
      <w:pPr>
        <w:spacing w:after="0" w:line="240" w:lineRule="auto"/>
        <w:jc w:val="both"/>
        <w:rPr>
          <w:rFonts w:ascii="Calibri" w:eastAsia="Lucida Sans" w:hAnsi="Calibri" w:cs="Calibri"/>
          <w:bCs/>
          <w:iCs/>
          <w:kern w:val="0"/>
          <w:sz w:val="22"/>
          <w:szCs w:val="22"/>
          <w:lang w:val="en-NZ" w:eastAsia="en-AU"/>
          <w14:ligatures w14:val="none"/>
        </w:rPr>
      </w:pPr>
    </w:p>
    <w:p w14:paraId="42A49EB4"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r w:rsidRPr="0072167F">
        <w:rPr>
          <w:rFonts w:ascii="Calibri" w:eastAsia="Lucida Bright" w:hAnsi="Calibri" w:cs="Calibri"/>
          <w:b/>
          <w:color w:val="002060"/>
          <w:kern w:val="0"/>
          <w:sz w:val="28"/>
          <w:szCs w:val="28"/>
          <w:lang w:val="en-NZ" w:eastAsia="en-AU"/>
          <w14:ligatures w14:val="none"/>
        </w:rPr>
        <w:t>Summary of Risk Recommendations</w:t>
      </w:r>
    </w:p>
    <w:p w14:paraId="40693A21" w14:textId="77777777" w:rsidR="0072167F" w:rsidRPr="0072167F" w:rsidRDefault="0072167F" w:rsidP="0072167F">
      <w:pPr>
        <w:spacing w:after="0" w:line="240" w:lineRule="auto"/>
        <w:jc w:val="both"/>
        <w:rPr>
          <w:rFonts w:ascii="Calibri" w:eastAsia="Lucida Sans" w:hAnsi="Calibri" w:cs="Calibri"/>
          <w:color w:val="002060"/>
          <w:kern w:val="0"/>
          <w:lang w:val="en-NZ" w:eastAsia="en-AU"/>
          <w14:ligatures w14:val="none"/>
        </w:rPr>
      </w:pPr>
    </w:p>
    <w:p w14:paraId="1FE7DC8E"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recommend the following insurance products:</w:t>
      </w:r>
    </w:p>
    <w:p w14:paraId="1D0501E3"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1630"/>
        <w:gridCol w:w="5315"/>
        <w:gridCol w:w="2081"/>
      </w:tblGrid>
      <w:tr w:rsidR="0072167F" w:rsidRPr="0072167F" w14:paraId="793990DC" w14:textId="77777777">
        <w:trPr>
          <w:trHeight w:val="316"/>
        </w:trPr>
        <w:tc>
          <w:tcPr>
            <w:tcW w:w="903" w:type="pct"/>
            <w:tcBorders>
              <w:top w:val="single" w:sz="4" w:space="0" w:color="808080"/>
              <w:left w:val="nil"/>
              <w:bottom w:val="single" w:sz="4" w:space="0" w:color="808080"/>
              <w:right w:val="single" w:sz="24" w:space="0" w:color="FFFFFF"/>
            </w:tcBorders>
            <w:shd w:val="clear" w:color="auto" w:fill="123559"/>
            <w:vAlign w:val="center"/>
          </w:tcPr>
          <w:p w14:paraId="6426342F"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p>
        </w:tc>
        <w:tc>
          <w:tcPr>
            <w:tcW w:w="2944" w:type="pct"/>
            <w:tcBorders>
              <w:top w:val="single" w:sz="4" w:space="0" w:color="808080"/>
              <w:left w:val="nil"/>
              <w:bottom w:val="single" w:sz="4" w:space="0" w:color="808080"/>
              <w:right w:val="single" w:sz="24" w:space="0" w:color="FFFFFF"/>
            </w:tcBorders>
            <w:shd w:val="clear" w:color="auto" w:fill="123559"/>
            <w:hideMark/>
          </w:tcPr>
          <w:p w14:paraId="28ACDD4C"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Current Policy</w:t>
            </w:r>
          </w:p>
        </w:tc>
        <w:tc>
          <w:tcPr>
            <w:tcW w:w="1153" w:type="pct"/>
            <w:tcBorders>
              <w:top w:val="single" w:sz="4" w:space="0" w:color="808080"/>
              <w:left w:val="single" w:sz="24" w:space="0" w:color="FFFFFF"/>
              <w:bottom w:val="single" w:sz="4" w:space="0" w:color="808080"/>
              <w:right w:val="nil"/>
            </w:tcBorders>
            <w:shd w:val="clear" w:color="auto" w:fill="123559"/>
            <w:vAlign w:val="center"/>
            <w:hideMark/>
          </w:tcPr>
          <w:p w14:paraId="0AB26782"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Recommended Policy</w:t>
            </w:r>
          </w:p>
        </w:tc>
      </w:tr>
      <w:tr w:rsidR="0072167F" w:rsidRPr="0072167F" w14:paraId="278EF11C" w14:textId="77777777">
        <w:trPr>
          <w:trHeight w:val="331"/>
        </w:trPr>
        <w:tc>
          <w:tcPr>
            <w:tcW w:w="903" w:type="pct"/>
            <w:tcBorders>
              <w:top w:val="single" w:sz="4" w:space="0" w:color="808080"/>
              <w:left w:val="nil"/>
              <w:bottom w:val="single" w:sz="4" w:space="0" w:color="808080"/>
              <w:right w:val="single" w:sz="24" w:space="0" w:color="FFFFFF"/>
            </w:tcBorders>
            <w:vAlign w:val="center"/>
            <w:hideMark/>
          </w:tcPr>
          <w:p w14:paraId="30772F53"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Action</w:t>
            </w:r>
          </w:p>
        </w:tc>
        <w:tc>
          <w:tcPr>
            <w:tcW w:w="2944" w:type="pct"/>
            <w:tcBorders>
              <w:top w:val="single" w:sz="4" w:space="0" w:color="808080"/>
              <w:left w:val="nil"/>
              <w:bottom w:val="single" w:sz="4" w:space="0" w:color="808080"/>
              <w:right w:val="single" w:sz="24" w:space="0" w:color="FFFFFF"/>
            </w:tcBorders>
            <w:hideMark/>
          </w:tcPr>
          <w:p w14:paraId="675F501A"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Retain</w:t>
            </w:r>
          </w:p>
        </w:tc>
        <w:tc>
          <w:tcPr>
            <w:tcW w:w="1153" w:type="pct"/>
            <w:tcBorders>
              <w:top w:val="single" w:sz="4" w:space="0" w:color="808080"/>
              <w:left w:val="single" w:sz="24" w:space="0" w:color="FFFFFF"/>
              <w:bottom w:val="single" w:sz="4" w:space="0" w:color="808080"/>
              <w:right w:val="nil"/>
            </w:tcBorders>
            <w:vAlign w:val="center"/>
            <w:hideMark/>
          </w:tcPr>
          <w:p w14:paraId="4E90E430"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Amend</w:t>
            </w:r>
          </w:p>
        </w:tc>
      </w:tr>
      <w:tr w:rsidR="0072167F" w:rsidRPr="0072167F" w14:paraId="45B6627C" w14:textId="77777777">
        <w:trPr>
          <w:trHeight w:val="331"/>
        </w:trPr>
        <w:tc>
          <w:tcPr>
            <w:tcW w:w="903" w:type="pct"/>
            <w:tcBorders>
              <w:top w:val="single" w:sz="4" w:space="0" w:color="808080"/>
              <w:left w:val="nil"/>
              <w:bottom w:val="single" w:sz="4" w:space="0" w:color="808080"/>
              <w:right w:val="single" w:sz="24" w:space="0" w:color="FFFFFF"/>
            </w:tcBorders>
            <w:vAlign w:val="center"/>
            <w:hideMark/>
          </w:tcPr>
          <w:p w14:paraId="31C499B0"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Product</w:t>
            </w:r>
          </w:p>
        </w:tc>
        <w:tc>
          <w:tcPr>
            <w:tcW w:w="2944" w:type="pct"/>
            <w:tcBorders>
              <w:top w:val="single" w:sz="4" w:space="0" w:color="808080"/>
              <w:left w:val="nil"/>
              <w:bottom w:val="single" w:sz="4" w:space="0" w:color="808080"/>
              <w:right w:val="single" w:sz="24" w:space="0" w:color="FFFFFF"/>
            </w:tcBorders>
            <w:vAlign w:val="center"/>
            <w:hideMark/>
          </w:tcPr>
          <w:p w14:paraId="5E48B899"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{{CurrentInsurer}}</w:t>
            </w:r>
          </w:p>
        </w:tc>
        <w:tc>
          <w:tcPr>
            <w:tcW w:w="1153" w:type="pct"/>
            <w:tcBorders>
              <w:top w:val="single" w:sz="4" w:space="0" w:color="808080"/>
              <w:left w:val="single" w:sz="24" w:space="0" w:color="FFFFFF"/>
              <w:bottom w:val="single" w:sz="4" w:space="0" w:color="808080"/>
              <w:right w:val="nil"/>
            </w:tcBorders>
            <w:vAlign w:val="center"/>
            <w:hideMark/>
          </w:tcPr>
          <w:p w14:paraId="26DEA03F" w14:textId="77777777" w:rsidR="0072167F" w:rsidRPr="0072167F" w:rsidRDefault="0072167F" w:rsidP="0072167F">
            <w:pPr>
              <w:spacing w:before="40" w:after="40" w:line="240" w:lineRule="auto"/>
              <w:jc w:val="center"/>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{{CurrentInsurer}}</w:t>
            </w:r>
          </w:p>
        </w:tc>
      </w:tr>
      <w:tr w:rsidR="0072167F" w:rsidRPr="0072167F" w14:paraId="3A55C776" w14:textId="77777777">
        <w:trPr>
          <w:trHeight w:val="316"/>
        </w:trPr>
        <w:tc>
          <w:tcPr>
            <w:tcW w:w="903" w:type="pct"/>
            <w:tcBorders>
              <w:top w:val="single" w:sz="4" w:space="0" w:color="808080"/>
              <w:left w:val="nil"/>
              <w:bottom w:val="single" w:sz="4" w:space="0" w:color="808080"/>
              <w:right w:val="single" w:sz="24" w:space="0" w:color="FFFFFF"/>
            </w:tcBorders>
            <w:hideMark/>
          </w:tcPr>
          <w:p w14:paraId="00ED0179"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Insurance</w:t>
            </w:r>
          </w:p>
        </w:tc>
        <w:tc>
          <w:tcPr>
            <w:tcW w:w="2944" w:type="pct"/>
            <w:tcBorders>
              <w:top w:val="single" w:sz="4" w:space="0" w:color="808080"/>
              <w:left w:val="nil"/>
              <w:bottom w:val="single" w:sz="4" w:space="0" w:color="808080"/>
              <w:right w:val="single" w:sz="24" w:space="0" w:color="FFFFFF"/>
            </w:tcBorders>
            <w:hideMark/>
          </w:tcPr>
          <w:p w14:paraId="1F5E2AF1"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{{CurrentUnderwrittenLifeInsurance}}</w:t>
            </w:r>
          </w:p>
        </w:tc>
        <w:tc>
          <w:tcPr>
            <w:tcW w:w="1153" w:type="pct"/>
            <w:tcBorders>
              <w:top w:val="single" w:sz="4" w:space="0" w:color="808080"/>
              <w:left w:val="single" w:sz="24" w:space="0" w:color="FFFFFF"/>
              <w:bottom w:val="single" w:sz="4" w:space="0" w:color="808080"/>
              <w:right w:val="nil"/>
            </w:tcBorders>
            <w:hideMark/>
          </w:tcPr>
          <w:p w14:paraId="7AA22AE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$r1</w:t>
            </w:r>
          </w:p>
        </w:tc>
      </w:tr>
      <w:tr w:rsidR="0072167F" w:rsidRPr="0072167F" w14:paraId="16F3B116" w14:textId="77777777">
        <w:trPr>
          <w:trHeight w:val="316"/>
        </w:trPr>
        <w:tc>
          <w:tcPr>
            <w:tcW w:w="903" w:type="pct"/>
            <w:tcBorders>
              <w:top w:val="single" w:sz="4" w:space="0" w:color="808080"/>
              <w:left w:val="nil"/>
              <w:bottom w:val="single" w:sz="4" w:space="0" w:color="808080"/>
              <w:right w:val="single" w:sz="24" w:space="0" w:color="FFFFFF"/>
            </w:tcBorders>
            <w:hideMark/>
          </w:tcPr>
          <w:p w14:paraId="07D1D7C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TPD Insurance</w:t>
            </w:r>
          </w:p>
        </w:tc>
        <w:tc>
          <w:tcPr>
            <w:tcW w:w="2944" w:type="pct"/>
            <w:tcBorders>
              <w:top w:val="single" w:sz="4" w:space="0" w:color="808080"/>
              <w:left w:val="nil"/>
              <w:bottom w:val="single" w:sz="4" w:space="0" w:color="808080"/>
              <w:right w:val="single" w:sz="24" w:space="0" w:color="FFFFFF"/>
            </w:tcBorders>
            <w:hideMark/>
          </w:tcPr>
          <w:p w14:paraId="184ED17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{{CurrentUnderwrittenTPDInsurance}}</w:t>
            </w:r>
          </w:p>
        </w:tc>
        <w:tc>
          <w:tcPr>
            <w:tcW w:w="1153" w:type="pct"/>
            <w:tcBorders>
              <w:top w:val="single" w:sz="4" w:space="0" w:color="808080"/>
              <w:left w:val="single" w:sz="24" w:space="0" w:color="FFFFFF"/>
              <w:bottom w:val="single" w:sz="4" w:space="0" w:color="808080"/>
              <w:right w:val="nil"/>
            </w:tcBorders>
            <w:hideMark/>
          </w:tcPr>
          <w:p w14:paraId="22C5BD16"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$r2</w:t>
            </w:r>
          </w:p>
        </w:tc>
      </w:tr>
      <w:tr w:rsidR="0072167F" w:rsidRPr="0072167F" w14:paraId="6B49E019" w14:textId="77777777">
        <w:trPr>
          <w:trHeight w:val="316"/>
        </w:trPr>
        <w:tc>
          <w:tcPr>
            <w:tcW w:w="903" w:type="pct"/>
            <w:tcBorders>
              <w:top w:val="single" w:sz="4" w:space="0" w:color="808080"/>
              <w:left w:val="nil"/>
              <w:bottom w:val="single" w:sz="4" w:space="0" w:color="808080"/>
              <w:right w:val="single" w:sz="24" w:space="0" w:color="FFFFFF"/>
            </w:tcBorders>
            <w:hideMark/>
          </w:tcPr>
          <w:p w14:paraId="1DDD666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Income Protection</w:t>
            </w:r>
          </w:p>
        </w:tc>
        <w:tc>
          <w:tcPr>
            <w:tcW w:w="2944" w:type="pct"/>
            <w:tcBorders>
              <w:top w:val="single" w:sz="4" w:space="0" w:color="808080"/>
              <w:left w:val="nil"/>
              <w:bottom w:val="single" w:sz="4" w:space="0" w:color="808080"/>
              <w:right w:val="single" w:sz="24" w:space="0" w:color="FFFFFF"/>
            </w:tcBorders>
            <w:hideMark/>
          </w:tcPr>
          <w:p w14:paraId="51ADFC8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{{CurrentUnderwrittenIncomeProtectionPerMonth}}</w:t>
            </w:r>
          </w:p>
        </w:tc>
        <w:tc>
          <w:tcPr>
            <w:tcW w:w="1153" w:type="pct"/>
            <w:tcBorders>
              <w:top w:val="single" w:sz="4" w:space="0" w:color="808080"/>
              <w:left w:val="single" w:sz="24" w:space="0" w:color="FFFFFF"/>
              <w:bottom w:val="single" w:sz="4" w:space="0" w:color="808080"/>
              <w:right w:val="nil"/>
            </w:tcBorders>
            <w:hideMark/>
          </w:tcPr>
          <w:p w14:paraId="1ABD4D4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$r3 p/m</w:t>
            </w:r>
          </w:p>
        </w:tc>
      </w:tr>
      <w:tr w:rsidR="0072167F" w:rsidRPr="0072167F" w14:paraId="6D269C88" w14:textId="77777777">
        <w:trPr>
          <w:trHeight w:val="316"/>
        </w:trPr>
        <w:tc>
          <w:tcPr>
            <w:tcW w:w="903" w:type="pct"/>
            <w:tcBorders>
              <w:top w:val="single" w:sz="4" w:space="0" w:color="808080"/>
              <w:left w:val="nil"/>
              <w:bottom w:val="single" w:sz="4" w:space="0" w:color="808080"/>
              <w:right w:val="single" w:sz="24" w:space="0" w:color="FFFFFF"/>
            </w:tcBorders>
            <w:hideMark/>
          </w:tcPr>
          <w:p w14:paraId="0C271A5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Trauma</w:t>
            </w:r>
          </w:p>
        </w:tc>
        <w:tc>
          <w:tcPr>
            <w:tcW w:w="2944" w:type="pct"/>
            <w:tcBorders>
              <w:top w:val="single" w:sz="4" w:space="0" w:color="808080"/>
              <w:left w:val="nil"/>
              <w:bottom w:val="single" w:sz="4" w:space="0" w:color="808080"/>
              <w:right w:val="single" w:sz="24" w:space="0" w:color="FFFFFF"/>
            </w:tcBorders>
          </w:tcPr>
          <w:p w14:paraId="532A4DC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hideMark/>
          </w:tcPr>
          <w:p w14:paraId="18F7954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$r4</w:t>
            </w:r>
          </w:p>
        </w:tc>
      </w:tr>
      <w:tr w:rsidR="0072167F" w:rsidRPr="0072167F" w14:paraId="3EE72447" w14:textId="77777777">
        <w:trPr>
          <w:trHeight w:val="316"/>
        </w:trPr>
        <w:tc>
          <w:tcPr>
            <w:tcW w:w="903" w:type="pct"/>
            <w:tcBorders>
              <w:top w:val="single" w:sz="4" w:space="0" w:color="808080"/>
              <w:left w:val="nil"/>
              <w:bottom w:val="single" w:sz="4" w:space="0" w:color="808080"/>
              <w:right w:val="single" w:sz="24" w:space="0" w:color="FFFFFF"/>
            </w:tcBorders>
            <w:hideMark/>
          </w:tcPr>
          <w:p w14:paraId="7D500224"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Premium before Rebate</w:t>
            </w:r>
          </w:p>
        </w:tc>
        <w:tc>
          <w:tcPr>
            <w:tcW w:w="2944" w:type="pct"/>
            <w:tcBorders>
              <w:top w:val="single" w:sz="4" w:space="0" w:color="808080"/>
              <w:left w:val="nil"/>
              <w:bottom w:val="single" w:sz="4" w:space="0" w:color="808080"/>
              <w:right w:val="single" w:sz="24" w:space="0" w:color="FFFFFF"/>
            </w:tcBorders>
            <w:hideMark/>
          </w:tcPr>
          <w:p w14:paraId="016F1F49"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{{CurrentUnderwrittenInsurancePremiumBeforeRebate}}</w:t>
            </w:r>
          </w:p>
        </w:tc>
        <w:tc>
          <w:tcPr>
            <w:tcW w:w="1153" w:type="pct"/>
            <w:tcBorders>
              <w:top w:val="single" w:sz="4" w:space="0" w:color="808080"/>
              <w:left w:val="single" w:sz="24" w:space="0" w:color="FFFFFF"/>
              <w:bottom w:val="single" w:sz="4" w:space="0" w:color="808080"/>
              <w:right w:val="nil"/>
            </w:tcBorders>
            <w:hideMark/>
          </w:tcPr>
          <w:p w14:paraId="1F0FDEE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$p1</w:t>
            </w:r>
          </w:p>
        </w:tc>
      </w:tr>
      <w:tr w:rsidR="0072167F" w:rsidRPr="0072167F" w14:paraId="734B2540" w14:textId="77777777">
        <w:trPr>
          <w:trHeight w:val="316"/>
        </w:trPr>
        <w:tc>
          <w:tcPr>
            <w:tcW w:w="903" w:type="pct"/>
            <w:tcBorders>
              <w:top w:val="single" w:sz="4" w:space="0" w:color="808080"/>
              <w:left w:val="nil"/>
              <w:bottom w:val="single" w:sz="4" w:space="0" w:color="808080"/>
              <w:right w:val="single" w:sz="24" w:space="0" w:color="FFFFFF"/>
            </w:tcBorders>
            <w:hideMark/>
          </w:tcPr>
          <w:p w14:paraId="44678D66"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Premium after Rebate</w:t>
            </w:r>
            <w:r w:rsidRPr="0072167F">
              <w:rPr>
                <w:rFonts w:ascii="Calibri" w:eastAsia="Lucida Sans" w:hAnsi="Calibri" w:cs="Calibri"/>
                <w:b/>
                <w:color w:val="000000"/>
                <w:kern w:val="0"/>
                <w:sz w:val="22"/>
                <w:szCs w:val="22"/>
                <w:vertAlign w:val="superscript"/>
                <w:lang w:val="en-NZ" w:eastAsia="en-AU"/>
                <w14:ligatures w14:val="none"/>
              </w:rPr>
              <w:footnoteReference w:id="5"/>
            </w:r>
          </w:p>
        </w:tc>
        <w:tc>
          <w:tcPr>
            <w:tcW w:w="2944" w:type="pct"/>
            <w:tcBorders>
              <w:top w:val="single" w:sz="4" w:space="0" w:color="808080"/>
              <w:left w:val="nil"/>
              <w:bottom w:val="single" w:sz="4" w:space="0" w:color="808080"/>
              <w:right w:val="single" w:sz="24" w:space="0" w:color="FFFFFF"/>
            </w:tcBorders>
            <w:hideMark/>
          </w:tcPr>
          <w:p w14:paraId="53A85CD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{{CurrentUnderwrittenInsurancePremiumAfterRebate}}</w:t>
            </w:r>
          </w:p>
        </w:tc>
        <w:tc>
          <w:tcPr>
            <w:tcW w:w="1153" w:type="pct"/>
            <w:tcBorders>
              <w:top w:val="single" w:sz="4" w:space="0" w:color="808080"/>
              <w:left w:val="single" w:sz="24" w:space="0" w:color="FFFFFF"/>
              <w:bottom w:val="single" w:sz="4" w:space="0" w:color="808080"/>
              <w:right w:val="nil"/>
            </w:tcBorders>
            <w:hideMark/>
          </w:tcPr>
          <w:p w14:paraId="7CFF902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$p2</w:t>
            </w:r>
          </w:p>
        </w:tc>
      </w:tr>
      <w:tr w:rsidR="0072167F" w:rsidRPr="0072167F" w14:paraId="10D3DDEB" w14:textId="77777777">
        <w:trPr>
          <w:trHeight w:val="316"/>
        </w:trPr>
        <w:tc>
          <w:tcPr>
            <w:tcW w:w="903" w:type="pct"/>
            <w:tcBorders>
              <w:top w:val="single" w:sz="4" w:space="0" w:color="808080"/>
              <w:left w:val="nil"/>
              <w:bottom w:val="single" w:sz="4" w:space="0" w:color="808080"/>
              <w:right w:val="single" w:sz="24" w:space="0" w:color="FFFFFF"/>
            </w:tcBorders>
            <w:shd w:val="clear" w:color="auto" w:fill="123559"/>
            <w:hideMark/>
          </w:tcPr>
          <w:p w14:paraId="24E101DC" w14:textId="77777777" w:rsidR="0072167F" w:rsidRPr="0072167F" w:rsidRDefault="0072167F" w:rsidP="0072167F">
            <w:pPr>
              <w:spacing w:before="40" w:after="40" w:line="240" w:lineRule="auto"/>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Policy Information</w:t>
            </w:r>
          </w:p>
        </w:tc>
        <w:tc>
          <w:tcPr>
            <w:tcW w:w="2944" w:type="pct"/>
            <w:tcBorders>
              <w:top w:val="single" w:sz="4" w:space="0" w:color="808080"/>
              <w:left w:val="nil"/>
              <w:bottom w:val="single" w:sz="4" w:space="0" w:color="808080"/>
              <w:right w:val="single" w:sz="24" w:space="0" w:color="FFFFFF"/>
            </w:tcBorders>
            <w:shd w:val="clear" w:color="auto" w:fill="123559"/>
          </w:tcPr>
          <w:p w14:paraId="67112744"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shd w:val="clear" w:color="auto" w:fill="123559"/>
          </w:tcPr>
          <w:p w14:paraId="181C4D7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4DB2F9D8"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AF52922" w14:textId="77777777" w:rsidR="0072167F" w:rsidRPr="0072167F" w:rsidRDefault="0072167F" w:rsidP="0072167F">
            <w:pPr>
              <w:spacing w:before="40" w:after="40" w:line="240" w:lineRule="auto"/>
              <w:rPr>
                <w:rFonts w:ascii="Calibri" w:eastAsia="Lucida Sans" w:hAnsi="Calibri" w:cs="Calibri"/>
                <w:b/>
                <w:color w:val="000000"/>
                <w:kern w:val="0"/>
                <w:sz w:val="22"/>
                <w:szCs w:val="22"/>
                <w:lang w:val="en-NZ" w:eastAsia="en-AU"/>
                <w14:ligatures w14:val="none"/>
              </w:rPr>
            </w:pPr>
            <w:r w:rsidRPr="0072167F">
              <w:rPr>
                <w:rFonts w:ascii="Calibri" w:eastAsia="Lucida Sans" w:hAnsi="Calibri" w:cs="Calibri"/>
                <w:b/>
                <w:color w:val="000000"/>
                <w:kern w:val="0"/>
                <w:sz w:val="22"/>
                <w:szCs w:val="22"/>
                <w:lang w:val="en-NZ" w:eastAsia="en-AU"/>
                <w14:ligatures w14:val="none"/>
              </w:rPr>
              <w:t>Life</w:t>
            </w:r>
          </w:p>
        </w:tc>
        <w:tc>
          <w:tcPr>
            <w:tcW w:w="2944" w:type="pct"/>
            <w:tcBorders>
              <w:top w:val="single" w:sz="4" w:space="0" w:color="808080"/>
              <w:left w:val="nil"/>
              <w:bottom w:val="single" w:sz="4" w:space="0" w:color="808080"/>
              <w:right w:val="single" w:sz="24" w:space="0" w:color="FFFFFF"/>
            </w:tcBorders>
          </w:tcPr>
          <w:p w14:paraId="1A37D00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tcPr>
          <w:p w14:paraId="6A3350E3"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4ACBCD34"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6627A417" w14:textId="77777777" w:rsidR="0072167F" w:rsidRPr="0072167F" w:rsidRDefault="0072167F" w:rsidP="0072167F">
            <w:pPr>
              <w:spacing w:before="40" w:after="40" w:line="240" w:lineRule="auto"/>
              <w:rPr>
                <w:rFonts w:ascii="Calibri" w:eastAsia="Lucida Sans" w:hAnsi="Calibri" w:cs="Calibri"/>
                <w:bCs/>
                <w:color w:val="000000"/>
                <w:kern w:val="0"/>
                <w:sz w:val="22"/>
                <w:szCs w:val="22"/>
                <w:lang w:val="en-NZ" w:eastAsia="en-AU"/>
                <w14:ligatures w14:val="none"/>
              </w:rPr>
            </w:pPr>
            <w:r w:rsidRPr="0072167F">
              <w:rPr>
                <w:rFonts w:ascii="Calibri" w:eastAsia="Lucida Sans" w:hAnsi="Calibri" w:cs="Calibri"/>
                <w:bCs/>
                <w:color w:val="000000"/>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19CEF148"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30B125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37A4B058"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078C1AD0"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2944" w:type="pct"/>
            <w:tcBorders>
              <w:top w:val="single" w:sz="4" w:space="0" w:color="808080"/>
              <w:left w:val="nil"/>
              <w:bottom w:val="single" w:sz="4" w:space="0" w:color="808080"/>
              <w:right w:val="single" w:sz="24" w:space="0" w:color="FFFFFF"/>
            </w:tcBorders>
          </w:tcPr>
          <w:p w14:paraId="24ED45A7"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D95D1F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16B7FABF"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440E01FA"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TPD</w:t>
            </w:r>
          </w:p>
        </w:tc>
        <w:tc>
          <w:tcPr>
            <w:tcW w:w="2944" w:type="pct"/>
            <w:tcBorders>
              <w:top w:val="single" w:sz="4" w:space="0" w:color="808080"/>
              <w:left w:val="nil"/>
              <w:bottom w:val="single" w:sz="4" w:space="0" w:color="808080"/>
              <w:right w:val="single" w:sz="24" w:space="0" w:color="FFFFFF"/>
            </w:tcBorders>
          </w:tcPr>
          <w:p w14:paraId="686E9DC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tcPr>
          <w:p w14:paraId="76A7997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6A57D35"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B1B3CFE"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Occupation Definition</w:t>
            </w:r>
          </w:p>
        </w:tc>
        <w:tc>
          <w:tcPr>
            <w:tcW w:w="2944" w:type="pct"/>
            <w:tcBorders>
              <w:top w:val="single" w:sz="4" w:space="0" w:color="808080"/>
              <w:left w:val="nil"/>
              <w:bottom w:val="single" w:sz="4" w:space="0" w:color="808080"/>
              <w:right w:val="single" w:sz="24" w:space="0" w:color="FFFFFF"/>
            </w:tcBorders>
          </w:tcPr>
          <w:p w14:paraId="4EFF9A5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ECFD830"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Any</w:t>
            </w:r>
          </w:p>
        </w:tc>
      </w:tr>
      <w:tr w:rsidR="0072167F" w:rsidRPr="0072167F" w14:paraId="00C1E7DA"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55C136F0"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Life Buyback</w:t>
            </w:r>
          </w:p>
        </w:tc>
        <w:tc>
          <w:tcPr>
            <w:tcW w:w="2944" w:type="pct"/>
            <w:tcBorders>
              <w:top w:val="single" w:sz="4" w:space="0" w:color="808080"/>
              <w:left w:val="nil"/>
              <w:bottom w:val="single" w:sz="4" w:space="0" w:color="808080"/>
              <w:right w:val="single" w:sz="24" w:space="0" w:color="FFFFFF"/>
            </w:tcBorders>
          </w:tcPr>
          <w:p w14:paraId="70658979"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0257E391"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46A42D7A"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9E85630"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513F3E8E"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024FB37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Best available</w:t>
            </w:r>
          </w:p>
        </w:tc>
      </w:tr>
      <w:tr w:rsidR="0072167F" w:rsidRPr="0072167F" w14:paraId="18618426"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3716DFA" w14:textId="77777777" w:rsidR="0072167F" w:rsidRPr="0072167F" w:rsidRDefault="0072167F" w:rsidP="0072167F">
            <w:pPr>
              <w:spacing w:after="0" w:line="240" w:lineRule="auto"/>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Premium Waiver</w:t>
            </w:r>
          </w:p>
        </w:tc>
        <w:tc>
          <w:tcPr>
            <w:tcW w:w="2944" w:type="pct"/>
            <w:tcBorders>
              <w:top w:val="single" w:sz="4" w:space="0" w:color="808080"/>
              <w:left w:val="nil"/>
              <w:bottom w:val="single" w:sz="4" w:space="0" w:color="808080"/>
              <w:right w:val="single" w:sz="24" w:space="0" w:color="FFFFFF"/>
            </w:tcBorders>
          </w:tcPr>
          <w:p w14:paraId="5194D354"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557C309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Include</w:t>
            </w:r>
          </w:p>
        </w:tc>
      </w:tr>
      <w:tr w:rsidR="0072167F" w:rsidRPr="0072167F" w14:paraId="6BDF5B97"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70177779" w14:textId="77777777" w:rsidR="0072167F" w:rsidRPr="0072167F" w:rsidRDefault="0072167F" w:rsidP="0072167F">
            <w:pPr>
              <w:spacing w:after="0" w:line="240" w:lineRule="auto"/>
              <w:rPr>
                <w:rFonts w:ascii="Calibri" w:eastAsia="Lucida Sans" w:hAnsi="Calibri" w:cs="Calibri"/>
                <w:b/>
                <w:kern w:val="0"/>
                <w:sz w:val="22"/>
                <w:szCs w:val="22"/>
                <w:lang w:val="en-NZ" w:eastAsia="en-AU"/>
                <w14:ligatures w14:val="none"/>
              </w:rPr>
            </w:pPr>
            <w:r w:rsidRPr="0072167F">
              <w:rPr>
                <w:rFonts w:ascii="Calibri" w:eastAsia="Lucida Sans" w:hAnsi="Calibri" w:cs="Calibri"/>
                <w:b/>
                <w:kern w:val="0"/>
                <w:sz w:val="22"/>
                <w:szCs w:val="22"/>
                <w:lang w:val="en-NZ" w:eastAsia="en-AU"/>
                <w14:ligatures w14:val="none"/>
              </w:rPr>
              <w:t>IP</w:t>
            </w:r>
          </w:p>
        </w:tc>
        <w:tc>
          <w:tcPr>
            <w:tcW w:w="2944" w:type="pct"/>
            <w:tcBorders>
              <w:top w:val="single" w:sz="4" w:space="0" w:color="808080"/>
              <w:left w:val="nil"/>
              <w:bottom w:val="single" w:sz="4" w:space="0" w:color="808080"/>
              <w:right w:val="single" w:sz="24" w:space="0" w:color="FFFFFF"/>
            </w:tcBorders>
          </w:tcPr>
          <w:p w14:paraId="4F4F5CB6"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tcPr>
          <w:p w14:paraId="32A4806B" w14:textId="77777777" w:rsidR="0072167F" w:rsidRPr="0072167F" w:rsidRDefault="0072167F" w:rsidP="0072167F">
            <w:pPr>
              <w:spacing w:after="0" w:line="240" w:lineRule="auto"/>
              <w:jc w:val="center"/>
              <w:rPr>
                <w:rFonts w:ascii="Calibri" w:eastAsia="Lucida Sans" w:hAnsi="Calibri" w:cs="Calibri"/>
                <w:kern w:val="0"/>
                <w:sz w:val="22"/>
                <w:szCs w:val="22"/>
                <w:lang w:val="en-NZ" w:eastAsia="en-AU"/>
                <w14:ligatures w14:val="none"/>
              </w:rPr>
            </w:pPr>
          </w:p>
        </w:tc>
      </w:tr>
      <w:tr w:rsidR="0072167F" w:rsidRPr="0072167F" w14:paraId="4CC47CFD"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72C99E12"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Style</w:t>
            </w:r>
          </w:p>
        </w:tc>
        <w:tc>
          <w:tcPr>
            <w:tcW w:w="2944" w:type="pct"/>
            <w:tcBorders>
              <w:top w:val="single" w:sz="4" w:space="0" w:color="808080"/>
              <w:left w:val="nil"/>
              <w:bottom w:val="single" w:sz="4" w:space="0" w:color="808080"/>
              <w:right w:val="single" w:sz="24" w:space="0" w:color="FFFFFF"/>
            </w:tcBorders>
            <w:vAlign w:val="center"/>
            <w:hideMark/>
          </w:tcPr>
          <w:p w14:paraId="3BC2203C"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c>
          <w:tcPr>
            <w:tcW w:w="1153" w:type="pct"/>
            <w:tcBorders>
              <w:top w:val="single" w:sz="4" w:space="0" w:color="808080"/>
              <w:left w:val="single" w:sz="24" w:space="0" w:color="FFFFFF"/>
              <w:bottom w:val="single" w:sz="4" w:space="0" w:color="808080"/>
              <w:right w:val="nil"/>
            </w:tcBorders>
            <w:vAlign w:val="center"/>
            <w:hideMark/>
          </w:tcPr>
          <w:p w14:paraId="215B75D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Indemnity</w:t>
            </w:r>
          </w:p>
        </w:tc>
      </w:tr>
      <w:tr w:rsidR="0072167F" w:rsidRPr="0072167F" w14:paraId="55192527"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28FBE57B"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Waiting Period</w:t>
            </w:r>
          </w:p>
        </w:tc>
        <w:tc>
          <w:tcPr>
            <w:tcW w:w="2944" w:type="pct"/>
            <w:tcBorders>
              <w:top w:val="single" w:sz="4" w:space="0" w:color="808080"/>
              <w:left w:val="nil"/>
              <w:bottom w:val="single" w:sz="4" w:space="0" w:color="808080"/>
              <w:right w:val="single" w:sz="24" w:space="0" w:color="FFFFFF"/>
            </w:tcBorders>
            <w:hideMark/>
          </w:tcPr>
          <w:p w14:paraId="629F64E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highlight w:val="yellow"/>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{{CurrentUnderwrittenIncomeProtectionWaitingPeriod}}</w:t>
            </w:r>
          </w:p>
        </w:tc>
        <w:tc>
          <w:tcPr>
            <w:tcW w:w="1153" w:type="pct"/>
            <w:tcBorders>
              <w:top w:val="single" w:sz="4" w:space="0" w:color="808080"/>
              <w:left w:val="single" w:sz="24" w:space="0" w:color="FFFFFF"/>
              <w:bottom w:val="single" w:sz="4" w:space="0" w:color="808080"/>
              <w:right w:val="nil"/>
            </w:tcBorders>
            <w:vAlign w:val="center"/>
            <w:hideMark/>
          </w:tcPr>
          <w:p w14:paraId="17EF5EE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60 days</w:t>
            </w:r>
          </w:p>
        </w:tc>
      </w:tr>
      <w:tr w:rsidR="0072167F" w:rsidRPr="0072167F" w14:paraId="13765BDC"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40B32375"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Benefit Period</w:t>
            </w:r>
          </w:p>
        </w:tc>
        <w:tc>
          <w:tcPr>
            <w:tcW w:w="2944" w:type="pct"/>
            <w:tcBorders>
              <w:top w:val="single" w:sz="4" w:space="0" w:color="808080"/>
              <w:left w:val="nil"/>
              <w:bottom w:val="single" w:sz="4" w:space="0" w:color="808080"/>
              <w:right w:val="single" w:sz="24" w:space="0" w:color="FFFFFF"/>
            </w:tcBorders>
            <w:hideMark/>
          </w:tcPr>
          <w:p w14:paraId="336414A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highlight w:val="yellow"/>
                <w:lang w:val="en-NZ" w:eastAsia="en-AU"/>
                <w14:ligatures w14:val="none"/>
              </w:rPr>
            </w:pPr>
            <w:r w:rsidRPr="0072167F">
              <w:rPr>
                <w:rFonts w:ascii="Calibri" w:eastAsia="Lucida Sans" w:hAnsi="Calibri" w:cs="Calibri"/>
                <w:color w:val="000000"/>
                <w:kern w:val="0"/>
                <w:sz w:val="22"/>
                <w:szCs w:val="22"/>
                <w:lang w:val="en-NZ" w:eastAsia="en-AU"/>
                <w14:ligatures w14:val="none"/>
              </w:rPr>
              <w:t>{{CurrentUnderwrittenIncomeProtectionBenefitPeriod}}</w:t>
            </w:r>
          </w:p>
        </w:tc>
        <w:tc>
          <w:tcPr>
            <w:tcW w:w="1153" w:type="pct"/>
            <w:tcBorders>
              <w:top w:val="single" w:sz="4" w:space="0" w:color="808080"/>
              <w:left w:val="single" w:sz="24" w:space="0" w:color="FFFFFF"/>
              <w:bottom w:val="single" w:sz="4" w:space="0" w:color="808080"/>
              <w:right w:val="nil"/>
            </w:tcBorders>
            <w:vAlign w:val="center"/>
            <w:hideMark/>
          </w:tcPr>
          <w:p w14:paraId="2177FECA"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highlight w:val="yellow"/>
                <w:lang w:val="en-NZ" w:eastAsia="en-AU"/>
                <w14:ligatures w14:val="none"/>
              </w:rPr>
              <w:t>To Age 65</w:t>
            </w:r>
          </w:p>
        </w:tc>
      </w:tr>
      <w:tr w:rsidR="0072167F" w:rsidRPr="0072167F" w14:paraId="05CDB81D"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3EAEBD8C"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Increasing Claim Benefit</w:t>
            </w:r>
          </w:p>
        </w:tc>
        <w:tc>
          <w:tcPr>
            <w:tcW w:w="2944" w:type="pct"/>
            <w:tcBorders>
              <w:top w:val="single" w:sz="4" w:space="0" w:color="808080"/>
              <w:left w:val="nil"/>
              <w:bottom w:val="single" w:sz="4" w:space="0" w:color="808080"/>
              <w:right w:val="single" w:sz="24" w:space="0" w:color="FFFFFF"/>
            </w:tcBorders>
          </w:tcPr>
          <w:p w14:paraId="50AA674B"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3449945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435D508B"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401CDB78"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2E1C678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12BBA2B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r w:rsidR="0072167F" w:rsidRPr="0072167F" w14:paraId="1630CD7F"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6DE7C214" w14:textId="77777777" w:rsidR="0072167F" w:rsidRPr="0072167F" w:rsidRDefault="0072167F" w:rsidP="0072167F">
            <w:pPr>
              <w:spacing w:before="40" w:after="40" w:line="240" w:lineRule="auto"/>
              <w:rPr>
                <w:rFonts w:ascii="Calibri" w:eastAsia="Lucida Sans" w:hAnsi="Calibri" w:cs="Calibri"/>
                <w:b/>
                <w:bCs/>
                <w:color w:val="000000"/>
                <w:kern w:val="0"/>
                <w:sz w:val="22"/>
                <w:szCs w:val="22"/>
                <w:lang w:val="en-NZ" w:eastAsia="en-AU"/>
                <w14:ligatures w14:val="none"/>
              </w:rPr>
            </w:pPr>
            <w:r w:rsidRPr="0072167F">
              <w:rPr>
                <w:rFonts w:ascii="Calibri" w:eastAsia="Lucida Sans" w:hAnsi="Calibri" w:cs="Calibri"/>
                <w:b/>
                <w:bCs/>
                <w:color w:val="000000"/>
                <w:kern w:val="0"/>
                <w:sz w:val="22"/>
                <w:szCs w:val="22"/>
                <w:lang w:val="en-NZ" w:eastAsia="en-AU"/>
                <w14:ligatures w14:val="none"/>
              </w:rPr>
              <w:lastRenderedPageBreak/>
              <w:t>Trauma</w:t>
            </w:r>
          </w:p>
        </w:tc>
        <w:tc>
          <w:tcPr>
            <w:tcW w:w="2944" w:type="pct"/>
            <w:tcBorders>
              <w:top w:val="single" w:sz="4" w:space="0" w:color="808080"/>
              <w:left w:val="nil"/>
              <w:bottom w:val="single" w:sz="4" w:space="0" w:color="808080"/>
              <w:right w:val="single" w:sz="24" w:space="0" w:color="FFFFFF"/>
            </w:tcBorders>
          </w:tcPr>
          <w:p w14:paraId="6F0D7472"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tcPr>
          <w:p w14:paraId="72392AED"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r>
      <w:tr w:rsidR="0072167F" w:rsidRPr="0072167F" w14:paraId="05AC4231"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69483D4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Life Buyback</w:t>
            </w:r>
          </w:p>
        </w:tc>
        <w:tc>
          <w:tcPr>
            <w:tcW w:w="2944" w:type="pct"/>
            <w:tcBorders>
              <w:top w:val="single" w:sz="4" w:space="0" w:color="808080"/>
              <w:left w:val="nil"/>
              <w:bottom w:val="single" w:sz="4" w:space="0" w:color="808080"/>
              <w:right w:val="single" w:sz="24" w:space="0" w:color="FFFFFF"/>
            </w:tcBorders>
          </w:tcPr>
          <w:p w14:paraId="1364ADB5"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1868C077"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Include</w:t>
            </w:r>
          </w:p>
        </w:tc>
      </w:tr>
      <w:tr w:rsidR="0072167F" w:rsidRPr="0072167F" w14:paraId="3BB34C5E" w14:textId="77777777">
        <w:trPr>
          <w:trHeight w:val="432"/>
        </w:trPr>
        <w:tc>
          <w:tcPr>
            <w:tcW w:w="903" w:type="pct"/>
            <w:tcBorders>
              <w:top w:val="single" w:sz="4" w:space="0" w:color="808080"/>
              <w:left w:val="nil"/>
              <w:bottom w:val="single" w:sz="4" w:space="0" w:color="808080"/>
              <w:right w:val="single" w:sz="24" w:space="0" w:color="FFFFFF"/>
            </w:tcBorders>
            <w:vAlign w:val="center"/>
            <w:hideMark/>
          </w:tcPr>
          <w:p w14:paraId="3C7404AD" w14:textId="77777777" w:rsidR="0072167F" w:rsidRPr="0072167F" w:rsidRDefault="0072167F" w:rsidP="0072167F">
            <w:pPr>
              <w:spacing w:before="40" w:after="4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Cover Quality</w:t>
            </w:r>
          </w:p>
        </w:tc>
        <w:tc>
          <w:tcPr>
            <w:tcW w:w="2944" w:type="pct"/>
            <w:tcBorders>
              <w:top w:val="single" w:sz="4" w:space="0" w:color="808080"/>
              <w:left w:val="nil"/>
              <w:bottom w:val="single" w:sz="4" w:space="0" w:color="808080"/>
              <w:right w:val="single" w:sz="24" w:space="0" w:color="FFFFFF"/>
            </w:tcBorders>
          </w:tcPr>
          <w:p w14:paraId="49E44780"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p>
        </w:tc>
        <w:tc>
          <w:tcPr>
            <w:tcW w:w="1153" w:type="pct"/>
            <w:tcBorders>
              <w:top w:val="single" w:sz="4" w:space="0" w:color="808080"/>
              <w:left w:val="single" w:sz="24" w:space="0" w:color="FFFFFF"/>
              <w:bottom w:val="single" w:sz="4" w:space="0" w:color="808080"/>
              <w:right w:val="nil"/>
            </w:tcBorders>
            <w:vAlign w:val="center"/>
            <w:hideMark/>
          </w:tcPr>
          <w:p w14:paraId="5597CD7E" w14:textId="77777777" w:rsidR="0072167F" w:rsidRPr="0072167F" w:rsidRDefault="0072167F" w:rsidP="0072167F">
            <w:pPr>
              <w:spacing w:before="40" w:after="40" w:line="240" w:lineRule="auto"/>
              <w:jc w:val="center"/>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Best available</w:t>
            </w:r>
          </w:p>
        </w:tc>
      </w:tr>
    </w:tbl>
    <w:p w14:paraId="688573B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62B4E47B"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50AE3AF1"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p>
    <w:p w14:paraId="47181DD8" w14:textId="77777777" w:rsidR="0072167F" w:rsidRPr="0072167F" w:rsidRDefault="0072167F" w:rsidP="0072167F">
      <w:pPr>
        <w:spacing w:before="100" w:after="0" w:line="240" w:lineRule="auto"/>
        <w:rPr>
          <w:rFonts w:ascii="Calibri" w:eastAsia="Lucida Sans" w:hAnsi="Calibri" w:cs="Calibri"/>
          <w:b/>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Notes:</w:t>
      </w:r>
    </w:p>
    <w:tbl>
      <w:tblPr>
        <w:tblW w:w="9480" w:type="dxa"/>
        <w:tblLayout w:type="fixed"/>
        <w:tblLook w:val="04A0" w:firstRow="1" w:lastRow="0" w:firstColumn="1" w:lastColumn="0" w:noHBand="0" w:noVBand="1"/>
      </w:tblPr>
      <w:tblGrid>
        <w:gridCol w:w="478"/>
        <w:gridCol w:w="9002"/>
      </w:tblGrid>
      <w:tr w:rsidR="0072167F" w:rsidRPr="0072167F" w14:paraId="72C911E8" w14:textId="77777777">
        <w:tc>
          <w:tcPr>
            <w:tcW w:w="478" w:type="dxa"/>
            <w:hideMark/>
          </w:tcPr>
          <w:p w14:paraId="033DCFB3"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[1]</w:t>
            </w:r>
          </w:p>
        </w:tc>
        <w:tc>
          <w:tcPr>
            <w:tcW w:w="8997" w:type="dxa"/>
            <w:hideMark/>
          </w:tcPr>
          <w:p w14:paraId="7555AC8A"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Premium Amounts:</w:t>
            </w:r>
            <w:r w:rsidRPr="0072167F">
              <w:rPr>
                <w:rFonts w:ascii="Calibri" w:eastAsia="Lucida Sans" w:hAnsi="Calibri" w:cs="Calibri"/>
                <w:color w:val="000000"/>
                <w:kern w:val="0"/>
                <w:sz w:val="18"/>
                <w:szCs w:val="18"/>
                <w:lang w:val="en-NZ" w:eastAsia="en-AU"/>
                <w14:ligatures w14:val="none"/>
              </w:rPr>
              <w:t xml:space="preserve"> The premiums shown above are based on the insurer accepting you as a standard risk. If the underwriter identifies anything in your medical history that warrants a higher risk assessment, you may be offered amended terms. For this reason, you should not cancel any existing insurance until replacement cover has been issued and is in force.</w:t>
            </w:r>
          </w:p>
        </w:tc>
      </w:tr>
      <w:tr w:rsidR="0072167F" w:rsidRPr="0072167F" w14:paraId="3555F97C" w14:textId="77777777">
        <w:tc>
          <w:tcPr>
            <w:tcW w:w="478" w:type="dxa"/>
            <w:hideMark/>
          </w:tcPr>
          <w:p w14:paraId="26C0F814"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[2]</w:t>
            </w:r>
          </w:p>
        </w:tc>
        <w:tc>
          <w:tcPr>
            <w:tcW w:w="8997" w:type="dxa"/>
            <w:hideMark/>
          </w:tcPr>
          <w:p w14:paraId="53F9E869" w14:textId="77777777" w:rsidR="0072167F" w:rsidRPr="0072167F" w:rsidRDefault="0072167F" w:rsidP="0072167F">
            <w:pPr>
              <w:spacing w:before="100" w:after="240" w:line="240" w:lineRule="auto"/>
              <w:jc w:val="both"/>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b/>
                <w:color w:val="000000"/>
                <w:kern w:val="0"/>
                <w:sz w:val="18"/>
                <w:szCs w:val="18"/>
                <w:lang w:val="en-NZ" w:eastAsia="en-AU"/>
                <w14:ligatures w14:val="none"/>
              </w:rPr>
              <w:t>Duty of Disclosure:</w:t>
            </w:r>
            <w:r w:rsidRPr="0072167F">
              <w:rPr>
                <w:rFonts w:ascii="Calibri" w:eastAsia="Lucida Sans" w:hAnsi="Calibri" w:cs="Calibri"/>
                <w:color w:val="000000"/>
                <w:kern w:val="0"/>
                <w:sz w:val="18"/>
                <w:szCs w:val="18"/>
                <w:lang w:val="en-NZ" w:eastAsia="en-AU"/>
                <w14:ligatures w14:val="none"/>
              </w:rPr>
              <w:t xml:space="preserve"> Before entering into, extending, varying, or reinstating a policy of insurance, you have a legal duty under the Insurance Contracts Act 1984 to disclose every matter that you know, or could reasonably be expected to know, that is relevant to the insurer's decision to accept the risk and on what terms. This duty does not require you to disclose matters that diminish the risk, are common knowledge, that the insurer knows or ought to know in the ordinary course of business, or in respect of which the insurer has waived compliance. If you do not comply with this duty and the insurer would not have entered into the contract on any terms had they been aware of the undisclosed matter, they may be entitled to avoid the policy. The specific conditions under which this may occur vary between insurers.</w:t>
            </w:r>
          </w:p>
        </w:tc>
      </w:tr>
      <w:tr w:rsidR="0072167F" w:rsidRPr="0072167F" w14:paraId="0B81E1CB" w14:textId="77777777">
        <w:tc>
          <w:tcPr>
            <w:tcW w:w="478" w:type="dxa"/>
            <w:hideMark/>
          </w:tcPr>
          <w:p w14:paraId="3E50CEC2" w14:textId="77777777" w:rsidR="0072167F" w:rsidRPr="0072167F" w:rsidRDefault="0072167F" w:rsidP="0072167F">
            <w:pPr>
              <w:spacing w:before="100" w:after="0" w:line="240" w:lineRule="auto"/>
              <w:rPr>
                <w:rFonts w:ascii="Calibri" w:eastAsia="Lucida Sans" w:hAnsi="Calibri" w:cs="Calibri"/>
                <w:color w:val="000000"/>
                <w:kern w:val="0"/>
                <w:sz w:val="18"/>
                <w:szCs w:val="18"/>
                <w:lang w:val="en-NZ" w:eastAsia="en-AU"/>
                <w14:ligatures w14:val="none"/>
              </w:rPr>
            </w:pPr>
            <w:r w:rsidRPr="0072167F">
              <w:rPr>
                <w:rFonts w:ascii="Calibri" w:eastAsia="Lucida Sans" w:hAnsi="Calibri" w:cs="Calibri"/>
                <w:color w:val="000000"/>
                <w:kern w:val="0"/>
                <w:sz w:val="18"/>
                <w:szCs w:val="18"/>
                <w:lang w:val="en-NZ" w:eastAsia="en-AU"/>
                <w14:ligatures w14:val="none"/>
              </w:rPr>
              <w:t>[3]</w:t>
            </w:r>
          </w:p>
        </w:tc>
        <w:tc>
          <w:tcPr>
            <w:tcW w:w="8997" w:type="dxa"/>
          </w:tcPr>
          <w:p w14:paraId="3D18B19B"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
                <w:color w:val="000000"/>
                <w:kern w:val="0"/>
                <w:sz w:val="18"/>
                <w:szCs w:val="18"/>
                <w:lang w:val="en-NZ" w:eastAsia="en-AU"/>
                <w14:ligatures w14:val="none"/>
              </w:rPr>
              <w:t xml:space="preserve">Superannuation Insurance Premium Rebate / Tax Treatment: </w:t>
            </w:r>
            <w:r w:rsidRPr="0072167F">
              <w:rPr>
                <w:rFonts w:ascii="Calibri" w:eastAsia="Lucida Sans" w:hAnsi="Calibri" w:cs="Calibri"/>
                <w:bCs/>
                <w:color w:val="000000"/>
                <w:kern w:val="0"/>
                <w:sz w:val="18"/>
                <w:szCs w:val="18"/>
                <w:lang w:eastAsia="en-AU"/>
                <w14:ligatures w14:val="none"/>
              </w:rPr>
              <w:t>Insurance premiums paid through a complying superannuation fund may benefit from concessional tax treatment. Premiums for insurance held within super are generally funded using pre-tax contributions (such as employer contributions or salary sacrifice), which are taxed at a maximum rate of 15% within the superannuation environment. This can result in a lower after-tax cost compared to holding the same policy outside of super using personal after-tax income.</w:t>
            </w:r>
          </w:p>
          <w:p w14:paraId="77626BEF"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This is not a direct rebate paid to you, but rather a tax advantage that arises from the concessional treatment of superannuation contributions and fund earnings. The actual benefit will depend on your individual circumstances, including your marginal tax rate, contribution strategy, and the structure of your superannuation fund.</w:t>
            </w:r>
          </w:p>
          <w:p w14:paraId="15D3ADDB"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Not all types of insurance premiums are treated equally for tax purposes within super. For example, TPD definitions and income protection policies may have different tax implications. There may also be consequences for your contribution caps, cashflow, and the accessibility of benefits.</w:t>
            </w:r>
          </w:p>
          <w:p w14:paraId="74C1721D"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eastAsia="en-AU"/>
                <w14:ligatures w14:val="none"/>
              </w:rPr>
            </w:pPr>
            <w:r w:rsidRPr="0072167F">
              <w:rPr>
                <w:rFonts w:ascii="Calibri" w:eastAsia="Lucida Sans" w:hAnsi="Calibri" w:cs="Calibri"/>
                <w:bCs/>
                <w:color w:val="000000"/>
                <w:kern w:val="0"/>
                <w:sz w:val="18"/>
                <w:szCs w:val="18"/>
                <w:lang w:eastAsia="en-AU"/>
                <w14:ligatures w14:val="none"/>
              </w:rPr>
              <w:t>You should consider whether holding insurance within super is appropriate for your circumstances. We recommend seeking personalised financial and tax advice before proceeding.</w:t>
            </w:r>
          </w:p>
          <w:p w14:paraId="3C43AE48" w14:textId="77777777" w:rsidR="0072167F" w:rsidRPr="0072167F" w:rsidRDefault="0072167F" w:rsidP="0072167F">
            <w:pPr>
              <w:spacing w:before="100" w:after="0" w:line="240" w:lineRule="auto"/>
              <w:jc w:val="both"/>
              <w:rPr>
                <w:rFonts w:ascii="Calibri" w:eastAsia="Lucida Sans" w:hAnsi="Calibri" w:cs="Calibri"/>
                <w:bCs/>
                <w:color w:val="000000"/>
                <w:kern w:val="0"/>
                <w:sz w:val="18"/>
                <w:szCs w:val="18"/>
                <w:lang w:val="en-NZ" w:eastAsia="en-AU"/>
                <w14:ligatures w14:val="none"/>
              </w:rPr>
            </w:pPr>
          </w:p>
        </w:tc>
      </w:tr>
    </w:tbl>
    <w:p w14:paraId="10BFCFDD" w14:textId="77777777" w:rsidR="0072167F" w:rsidRPr="0072167F" w:rsidRDefault="0072167F" w:rsidP="0072167F">
      <w:pPr>
        <w:spacing w:after="0" w:line="240" w:lineRule="auto"/>
        <w:jc w:val="both"/>
        <w:rPr>
          <w:rFonts w:ascii="Calibri" w:eastAsia="Lucida Sans" w:hAnsi="Calibri" w:cs="Calibri"/>
          <w:kern w:val="0"/>
          <w:sz w:val="22"/>
          <w:szCs w:val="22"/>
          <w:highlight w:val="yellow"/>
          <w:lang w:val="en-NZ" w:eastAsia="en-AU"/>
          <w14:ligatures w14:val="none"/>
        </w:rPr>
      </w:pPr>
    </w:p>
    <w:p w14:paraId="2995FDB8" w14:textId="77777777" w:rsidR="0072167F" w:rsidRPr="0072167F" w:rsidRDefault="0072167F" w:rsidP="0072167F">
      <w:pPr>
        <w:spacing w:after="0" w:line="240" w:lineRule="auto"/>
        <w:jc w:val="both"/>
        <w:rPr>
          <w:rFonts w:ascii="Calibri" w:eastAsia="Lucida Sans" w:hAnsi="Calibri" w:cs="Calibri"/>
          <w:b/>
          <w:i/>
          <w:kern w:val="0"/>
          <w:sz w:val="22"/>
          <w:szCs w:val="22"/>
          <w:lang w:val="en-NZ" w:eastAsia="en-AU"/>
          <w14:ligatures w14:val="none"/>
        </w:rPr>
      </w:pPr>
      <w:r w:rsidRPr="0072167F">
        <w:rPr>
          <w:rFonts w:ascii="Calibri" w:eastAsia="Lucida Sans" w:hAnsi="Calibri" w:cs="Calibri"/>
          <w:b/>
          <w:i/>
          <w:kern w:val="0"/>
          <w:sz w:val="22"/>
          <w:szCs w:val="22"/>
          <w:lang w:val="en-NZ" w:eastAsia="en-AU"/>
          <w14:ligatures w14:val="none"/>
        </w:rPr>
        <w:t>Refer to Appendix: Background to Insurance Recommendations for further information, including risks to consider and your duty of disclosure obligations.</w:t>
      </w:r>
    </w:p>
    <w:p w14:paraId="7A334AAA" w14:textId="77777777" w:rsidR="0072167F" w:rsidRPr="0072167F" w:rsidRDefault="0072167F" w:rsidP="0072167F">
      <w:pPr>
        <w:spacing w:after="0" w:line="240" w:lineRule="auto"/>
        <w:jc w:val="both"/>
        <w:rPr>
          <w:rFonts w:ascii="Calibri" w:eastAsia="Lucida Sans" w:hAnsi="Calibri" w:cs="Calibri"/>
          <w:kern w:val="0"/>
          <w:sz w:val="22"/>
          <w:szCs w:val="22"/>
          <w:lang w:eastAsia="en-AU"/>
          <w14:ligatures w14:val="none"/>
        </w:rPr>
      </w:pPr>
    </w:p>
    <w:p w14:paraId="1CC45F42"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b/>
          <w:i/>
          <w:color w:val="323E4F"/>
          <w:kern w:val="0"/>
          <w:sz w:val="36"/>
          <w:szCs w:val="36"/>
          <w:highlight w:val="yellow"/>
          <w:lang w:val="en-NZ" w:eastAsia="en-AU"/>
          <w14:ligatures w14:val="none"/>
        </w:rPr>
      </w:pPr>
      <w:r w:rsidRPr="0072167F">
        <w:rPr>
          <w:rFonts w:ascii="Calibri" w:eastAsia="Lucida Bright" w:hAnsi="Calibri" w:cs="Lucida Bright"/>
          <w:color w:val="323E4F"/>
          <w:kern w:val="0"/>
          <w:sz w:val="36"/>
          <w:szCs w:val="36"/>
          <w:lang w:val="en-NZ" w:eastAsia="en-AU"/>
          <w14:ligatures w14:val="none"/>
        </w:rPr>
        <w:br w:type="page"/>
      </w:r>
    </w:p>
    <w:p w14:paraId="3487386D" w14:textId="77777777" w:rsidR="0072167F" w:rsidRPr="0072167F" w:rsidRDefault="0072167F" w:rsidP="0072167F">
      <w:pPr>
        <w:keepNext/>
        <w:pBdr>
          <w:bottom w:val="single" w:sz="4" w:space="3" w:color="000000"/>
        </w:pBdr>
        <w:spacing w:after="120" w:line="240" w:lineRule="auto"/>
        <w:outlineLvl w:val="0"/>
        <w:rPr>
          <w:rFonts w:ascii="Calibri" w:eastAsia="Lucida Bright" w:hAnsi="Calibri" w:cs="Calibri"/>
          <w:color w:val="323E4F"/>
          <w:kern w:val="0"/>
          <w:sz w:val="36"/>
          <w:szCs w:val="36"/>
          <w:lang w:val="en-NZ" w:eastAsia="en-AU"/>
          <w14:ligatures w14:val="none"/>
        </w:rPr>
      </w:pPr>
      <w:r w:rsidRPr="0072167F">
        <w:rPr>
          <w:rFonts w:ascii="Calibri" w:eastAsia="Lucida Bright" w:hAnsi="Calibri" w:cs="Calibri"/>
          <w:color w:val="323E4F"/>
          <w:kern w:val="0"/>
          <w:sz w:val="36"/>
          <w:szCs w:val="36"/>
          <w:lang w:val="en-NZ" w:eastAsia="en-AU"/>
          <w14:ligatures w14:val="none"/>
        </w:rPr>
        <w:lastRenderedPageBreak/>
        <w:t>Other Insurance Strategies Considered</w:t>
      </w:r>
    </w:p>
    <w:p w14:paraId="428C7215"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21016A38"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4E54B0F9" w14:textId="77777777" w:rsidR="0072167F" w:rsidRPr="0072167F" w:rsidRDefault="0072167F" w:rsidP="0072167F">
      <w:pPr>
        <w:keepNext/>
        <w:spacing w:after="240" w:line="240" w:lineRule="auto"/>
        <w:outlineLvl w:val="1"/>
        <w:rPr>
          <w:rFonts w:ascii="Calibri" w:eastAsia="Lucida Bright" w:hAnsi="Calibri" w:cs="Lucida Bright"/>
          <w:b/>
          <w:color w:val="002060"/>
          <w:kern w:val="0"/>
          <w:sz w:val="28"/>
          <w:szCs w:val="28"/>
          <w:lang w:val="en-NZ" w:eastAsia="en-AU"/>
          <w14:ligatures w14:val="none"/>
        </w:rPr>
      </w:pPr>
      <w:commentRangeStart w:id="41"/>
      <w:r w:rsidRPr="0072167F">
        <w:rPr>
          <w:rFonts w:ascii="Calibri" w:eastAsia="Lucida Bright" w:hAnsi="Calibri" w:cs="Lucida Bright"/>
          <w:b/>
          <w:color w:val="002060"/>
          <w:kern w:val="0"/>
          <w:sz w:val="28"/>
          <w:szCs w:val="28"/>
          <w:lang w:val="en-NZ" w:eastAsia="en-AU"/>
          <w14:ligatures w14:val="none"/>
        </w:rPr>
        <w:t>Alternative Needs Analysis Method</w:t>
      </w:r>
    </w:p>
    <w:p w14:paraId="22161700"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commentRangeStart w:id="42"/>
      <w:r w:rsidRPr="0072167F">
        <w:rPr>
          <w:rFonts w:ascii="Calibri" w:eastAsia="Lucida Sans" w:hAnsi="Calibri" w:cs="Calibri"/>
          <w:kern w:val="0"/>
          <w:sz w:val="22"/>
          <w:szCs w:val="22"/>
          <w:lang w:val="en-NZ" w:eastAsia="en-AU"/>
          <w14:ligatures w14:val="none"/>
        </w:rPr>
        <w:t>Insert alternative needs analysis</w:t>
      </w:r>
      <w:commentRangeEnd w:id="42"/>
      <w:r w:rsidRPr="0072167F">
        <w:rPr>
          <w:rStyle w:val="CommentReference"/>
          <w:rFonts w:eastAsia="Lucida Sans"/>
          <w:kern w:val="0"/>
          <w:sz w:val="22"/>
          <w:szCs w:val="22"/>
          <w:lang w:val="en-NZ" w:eastAsia="en-AU"/>
          <w14:ligatures w14:val="none"/>
        </w:rPr>
        <w:commentReference w:id="42"/>
      </w:r>
    </w:p>
    <w:p w14:paraId="447D2CF9"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11331B5C" w14:textId="77777777" w:rsidR="0072167F" w:rsidRPr="0072167F" w:rsidRDefault="0072167F" w:rsidP="0072167F">
      <w:pPr>
        <w:keepNext/>
        <w:spacing w:before="240" w:after="0" w:line="240" w:lineRule="auto"/>
        <w:outlineLvl w:val="1"/>
        <w:rPr>
          <w:rFonts w:ascii="Calibri" w:eastAsia="Lucida Bright" w:hAnsi="Calibri" w:cs="Lucida Bright"/>
          <w:b/>
          <w:color w:val="002060"/>
          <w:kern w:val="0"/>
          <w:sz w:val="28"/>
          <w:szCs w:val="28"/>
          <w:lang w:val="en-NZ" w:eastAsia="en-AU"/>
          <w14:ligatures w14:val="none"/>
        </w:rPr>
      </w:pPr>
      <w:r w:rsidRPr="0072167F">
        <w:rPr>
          <w:rFonts w:ascii="Calibri" w:eastAsia="Lucida Bright" w:hAnsi="Calibri" w:cs="Lucida Bright"/>
          <w:b/>
          <w:color w:val="002060"/>
          <w:kern w:val="0"/>
          <w:sz w:val="28"/>
          <w:szCs w:val="28"/>
          <w:lang w:val="en-NZ" w:eastAsia="en-AU"/>
          <w14:ligatures w14:val="none"/>
        </w:rPr>
        <w:t>Alternative Insurance Strategies Considered</w:t>
      </w:r>
      <w:commentRangeEnd w:id="41"/>
      <w:r w:rsidRPr="0072167F">
        <w:rPr>
          <w:rStyle w:val="CommentReference"/>
          <w:rFonts w:eastAsia="Lucida Bright" w:cs="Lucida Bright"/>
          <w:b/>
          <w:color w:val="002060"/>
          <w:kern w:val="0"/>
          <w:sz w:val="28"/>
          <w:szCs w:val="28"/>
          <w:lang w:val="en-NZ" w:eastAsia="en-AU"/>
          <w14:ligatures w14:val="none"/>
        </w:rPr>
        <w:commentReference w:id="41"/>
      </w:r>
    </w:p>
    <w:p w14:paraId="70AD5629"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We considered retaining your original insurance policies with {{CurrentInsurer}} and within your {{CurrentSuperFunds}} account. This option is discounted as the </w:t>
      </w:r>
      <w:commentRangeStart w:id="43"/>
      <w:r w:rsidRPr="0072167F">
        <w:rPr>
          <w:rFonts w:ascii="Calibri" w:eastAsia="Lucida Sans" w:hAnsi="Calibri" w:cs="Calibri"/>
          <w:kern w:val="0"/>
          <w:sz w:val="22"/>
          <w:szCs w:val="22"/>
          <w:lang w:val="en-NZ" w:eastAsia="en-AU"/>
          <w14:ligatures w14:val="none"/>
        </w:rPr>
        <w:t xml:space="preserve">Life and TPD cover under your {{CurrentInsurer}} policy is sufficient to cover meet your needs based on your current circumstances should an insurable event occur. </w:t>
      </w:r>
      <w:commentRangeEnd w:id="43"/>
      <w:r w:rsidRPr="0072167F">
        <w:rPr>
          <w:rStyle w:val="CommentReference"/>
          <w:rFonts w:eastAsia="Lucida Sans"/>
          <w:kern w:val="0"/>
          <w:sz w:val="22"/>
          <w:szCs w:val="22"/>
          <w:lang w:val="en-NZ" w:eastAsia="en-AU"/>
          <w14:ligatures w14:val="none"/>
        </w:rPr>
        <w:commentReference w:id="43"/>
      </w:r>
    </w:p>
    <w:p w14:paraId="44CF5682" w14:textId="77777777" w:rsidR="0072167F" w:rsidRPr="0072167F" w:rsidRDefault="0072167F" w:rsidP="0072167F">
      <w:pPr>
        <w:numPr>
          <w:ilvl w:val="0"/>
          <w:numId w:val="8"/>
        </w:numPr>
        <w:spacing w:after="240" w:line="240" w:lineRule="auto"/>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We explored the possibility of self</w:t>
      </w:r>
      <w:r w:rsidRPr="0072167F">
        <w:rPr>
          <w:rFonts w:ascii="Cambria Math" w:eastAsia="Lucida Sans" w:hAnsi="Cambria Math" w:cs="Cambria Math"/>
          <w:kern w:val="0"/>
          <w:sz w:val="22"/>
          <w:szCs w:val="22"/>
          <w:lang w:val="en-NZ" w:eastAsia="en-AU"/>
          <w14:ligatures w14:val="none"/>
        </w:rPr>
        <w:noBreakHyphen/>
      </w:r>
      <w:r w:rsidRPr="0072167F">
        <w:rPr>
          <w:rFonts w:ascii="Calibri" w:eastAsia="Lucida Sans" w:hAnsi="Calibri" w:cs="Calibri"/>
          <w:kern w:val="0"/>
          <w:sz w:val="22"/>
          <w:szCs w:val="22"/>
          <w:lang w:val="en-NZ" w:eastAsia="en-AU"/>
          <w14:ligatures w14:val="none"/>
        </w:rPr>
        <w:t>insuring. However, this option is discounted as your current savings would not be adequate to fully support your needs should an insurable event occur.</w:t>
      </w:r>
    </w:p>
    <w:p w14:paraId="61369D8E" w14:textId="77777777" w:rsidR="0072167F" w:rsidRPr="0072167F" w:rsidRDefault="0072167F" w:rsidP="0072167F">
      <w:pPr>
        <w:spacing w:line="256" w:lineRule="auto"/>
        <w:rPr>
          <w:rFonts w:ascii="Aptos" w:eastAsia="Aptos" w:hAnsi="Aptos" w:cs="Times New Roman"/>
          <w:sz w:val="22"/>
          <w:szCs w:val="22"/>
        </w:rPr>
      </w:pPr>
    </w:p>
    <w:p w14:paraId="074732BF" w14:textId="77777777" w:rsidR="0072167F" w:rsidRPr="0072167F" w:rsidRDefault="0072167F" w:rsidP="0072167F">
      <w:pPr>
        <w:spacing w:line="256" w:lineRule="auto"/>
        <w:rPr>
          <w:rFonts w:ascii="Aptos" w:eastAsia="Aptos" w:hAnsi="Aptos" w:cs="Times New Roman"/>
          <w:sz w:val="22"/>
          <w:szCs w:val="22"/>
        </w:rPr>
      </w:pPr>
    </w:p>
    <w:p w14:paraId="51727AEA" w14:textId="77777777" w:rsidR="0072167F" w:rsidRPr="0072167F" w:rsidRDefault="0072167F" w:rsidP="0072167F">
      <w:pPr>
        <w:spacing w:line="256" w:lineRule="auto"/>
        <w:rPr>
          <w:rFonts w:ascii="Aptos" w:eastAsia="Aptos" w:hAnsi="Aptos" w:cs="Times New Roman"/>
          <w:sz w:val="22"/>
          <w:szCs w:val="22"/>
        </w:rPr>
      </w:pPr>
      <w:r w:rsidRPr="0072167F">
        <w:rPr>
          <w:rFonts w:ascii="Times New Roman" w:eastAsia="Aptos" w:hAnsi="Times New Roman" w:cs="Times New Roman"/>
          <w:kern w:val="0"/>
          <w:lang w:eastAsia="en-AU"/>
          <w14:ligatures w14:val="none"/>
        </w:rPr>
        <w:br w:type="page"/>
      </w:r>
    </w:p>
    <w:p w14:paraId="2FE23F52"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15A3FE3D"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4F5D2EA5"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{{Scenario7h}} </w:t>
      </w:r>
    </w:p>
    <w:tbl>
      <w:tblPr>
        <w:tblW w:w="9645" w:type="dxa"/>
        <w:tblBorders>
          <w:top w:val="single" w:sz="4" w:space="0" w:color="808080"/>
          <w:bottom w:val="single" w:sz="4" w:space="0" w:color="808080"/>
          <w:insideH w:val="single" w:sz="4" w:space="0" w:color="808080"/>
          <w:insideV w:val="single" w:sz="24" w:space="0" w:color="FFFFFF"/>
        </w:tblBorders>
        <w:tblLayout w:type="fixed"/>
        <w:tblLook w:val="04A0" w:firstRow="1" w:lastRow="0" w:firstColumn="1" w:lastColumn="0" w:noHBand="0" w:noVBand="1"/>
      </w:tblPr>
      <w:tblGrid>
        <w:gridCol w:w="1011"/>
        <w:gridCol w:w="3502"/>
        <w:gridCol w:w="3393"/>
        <w:gridCol w:w="1739"/>
      </w:tblGrid>
      <w:tr w:rsidR="0072167F" w:rsidRPr="0072167F" w14:paraId="72CE4C89" w14:textId="77777777">
        <w:trPr>
          <w:trHeight w:val="680"/>
        </w:trPr>
        <w:tc>
          <w:tcPr>
            <w:tcW w:w="1010" w:type="dxa"/>
            <w:tcBorders>
              <w:top w:val="single" w:sz="4" w:space="0" w:color="808080"/>
              <w:left w:val="nil"/>
              <w:bottom w:val="single" w:sz="4" w:space="0" w:color="808080"/>
              <w:right w:val="single" w:sz="24" w:space="0" w:color="FFFFFF"/>
            </w:tcBorders>
            <w:shd w:val="clear" w:color="auto" w:fill="123559"/>
            <w:vAlign w:val="center"/>
            <w:hideMark/>
          </w:tcPr>
          <w:p w14:paraId="44D34A88" w14:textId="77777777" w:rsidR="0072167F" w:rsidRPr="0072167F" w:rsidRDefault="0072167F" w:rsidP="0072167F">
            <w:pPr>
              <w:spacing w:before="40" w:after="40" w:line="240" w:lineRule="auto"/>
              <w:jc w:val="both"/>
              <w:rPr>
                <w:rFonts w:ascii="Calibri" w:eastAsia="Lucida Sans" w:hAnsi="Calibri" w:cs="Arial"/>
                <w:b/>
                <w:bCs/>
                <w:color w:val="FFFFFF"/>
                <w:kern w:val="0"/>
                <w:sz w:val="22"/>
                <w:szCs w:val="22"/>
                <w:lang w:val="en-NZ" w:eastAsia="en-AU"/>
                <w14:ligatures w14:val="none"/>
              </w:rPr>
            </w:pPr>
            <w:r w:rsidRPr="0072167F">
              <w:rPr>
                <w:rFonts w:ascii="Calibri" w:eastAsia="Lucida Sans" w:hAnsi="Calibri" w:cs="Arial"/>
                <w:b/>
                <w:bCs/>
                <w:color w:val="FFFFFF"/>
                <w:kern w:val="0"/>
                <w:sz w:val="22"/>
                <w:szCs w:val="22"/>
                <w:lang w:val="en-NZ" w:eastAsia="en-AU"/>
                <w14:ligatures w14:val="none"/>
              </w:rPr>
              <w:t>Item</w:t>
            </w:r>
          </w:p>
        </w:tc>
        <w:tc>
          <w:tcPr>
            <w:tcW w:w="3500"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78DF0E08"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Description</w:t>
            </w:r>
          </w:p>
        </w:tc>
        <w:tc>
          <w:tcPr>
            <w:tcW w:w="3391" w:type="dxa"/>
            <w:tcBorders>
              <w:top w:val="single" w:sz="4" w:space="0" w:color="808080"/>
              <w:left w:val="single" w:sz="24" w:space="0" w:color="FFFFFF"/>
              <w:bottom w:val="single" w:sz="4" w:space="0" w:color="808080"/>
              <w:right w:val="single" w:sz="24" w:space="0" w:color="FFFFFF"/>
            </w:tcBorders>
            <w:shd w:val="clear" w:color="auto" w:fill="123559"/>
            <w:vAlign w:val="center"/>
            <w:hideMark/>
          </w:tcPr>
          <w:p w14:paraId="202A45D0"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Action</w:t>
            </w:r>
          </w:p>
        </w:tc>
        <w:tc>
          <w:tcPr>
            <w:tcW w:w="1738" w:type="dxa"/>
            <w:tcBorders>
              <w:top w:val="single" w:sz="4" w:space="0" w:color="808080"/>
              <w:left w:val="single" w:sz="24" w:space="0" w:color="FFFFFF"/>
              <w:bottom w:val="single" w:sz="4" w:space="0" w:color="808080"/>
              <w:right w:val="nil"/>
            </w:tcBorders>
            <w:shd w:val="clear" w:color="auto" w:fill="123559"/>
            <w:vAlign w:val="center"/>
            <w:hideMark/>
          </w:tcPr>
          <w:p w14:paraId="10C50E9D" w14:textId="77777777" w:rsidR="0072167F" w:rsidRPr="0072167F" w:rsidRDefault="0072167F" w:rsidP="0072167F">
            <w:pPr>
              <w:spacing w:before="40" w:after="40" w:line="240" w:lineRule="auto"/>
              <w:jc w:val="center"/>
              <w:rPr>
                <w:rFonts w:ascii="Calibri" w:eastAsia="Lucida Sans" w:hAnsi="Calibri" w:cs="Calibri"/>
                <w:b/>
                <w:color w:val="FFFFFF"/>
                <w:kern w:val="0"/>
                <w:sz w:val="22"/>
                <w:szCs w:val="22"/>
                <w:lang w:val="en-NZ" w:eastAsia="en-AU"/>
                <w14:ligatures w14:val="none"/>
              </w:rPr>
            </w:pPr>
            <w:r w:rsidRPr="0072167F">
              <w:rPr>
                <w:rFonts w:ascii="Calibri" w:eastAsia="Lucida Sans" w:hAnsi="Calibri" w:cs="Calibri"/>
                <w:b/>
                <w:color w:val="FFFFFF"/>
                <w:kern w:val="0"/>
                <w:sz w:val="22"/>
                <w:szCs w:val="22"/>
                <w:lang w:val="en-NZ" w:eastAsia="en-AU"/>
                <w14:ligatures w14:val="none"/>
              </w:rPr>
              <w:t>Who</w:t>
            </w:r>
          </w:p>
        </w:tc>
      </w:tr>
      <w:tr w:rsidR="0072167F" w:rsidRPr="0072167F" w14:paraId="19ED9256"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F5B2A1D" w14:textId="77777777" w:rsidR="0072167F" w:rsidRPr="0072167F" w:rsidRDefault="0072167F" w:rsidP="0072167F">
            <w:pPr>
              <w:spacing w:before="40" w:after="40" w:line="240" w:lineRule="auto"/>
              <w:ind w:right="83"/>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1</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176B8E9A"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Application Form(s) </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144A6B5C"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Complete the application forms we have provided you to execute this investment.</w:t>
            </w:r>
          </w:p>
        </w:tc>
        <w:tc>
          <w:tcPr>
            <w:tcW w:w="1738" w:type="dxa"/>
            <w:tcBorders>
              <w:top w:val="single" w:sz="4" w:space="0" w:color="808080"/>
              <w:left w:val="single" w:sz="24" w:space="0" w:color="FFFFFF"/>
              <w:bottom w:val="single" w:sz="4" w:space="0" w:color="808080"/>
              <w:right w:val="nil"/>
            </w:tcBorders>
            <w:vAlign w:val="center"/>
            <w:hideMark/>
          </w:tcPr>
          <w:p w14:paraId="060571D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0241CEF7"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4A13B46C" w14:textId="77777777" w:rsidR="0072167F" w:rsidRPr="0072167F" w:rsidRDefault="0072167F" w:rsidP="0072167F">
            <w:pPr>
              <w:spacing w:after="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2</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70FD8280" w14:textId="77777777" w:rsidR="0072167F" w:rsidRPr="0072167F" w:rsidRDefault="0072167F" w:rsidP="0072167F">
            <w:pPr>
              <w:spacing w:before="40" w:after="40" w:line="240" w:lineRule="auto"/>
              <w:ind w:left="51"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Managed Discretionary Account Service Agreement</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8845E96" w14:textId="77777777" w:rsidR="0072167F" w:rsidRPr="0072167F" w:rsidRDefault="0072167F" w:rsidP="0072167F">
            <w:pPr>
              <w:spacing w:before="40" w:after="40" w:line="240" w:lineRule="auto"/>
              <w:ind w:left="127" w:right="83"/>
              <w:jc w:val="both"/>
              <w:rPr>
                <w:rFonts w:ascii="Lucida Sans" w:eastAsia="Lucida Sans" w:hAnsi="Lucida Sans" w:cs="Lucida Sans"/>
                <w:kern w:val="0"/>
                <w:sz w:val="22"/>
                <w:szCs w:val="22"/>
                <w:lang w:val="en-NZ" w:eastAsia="en-AU"/>
                <w14:ligatures w14:val="none"/>
              </w:rPr>
            </w:pPr>
            <w:r w:rsidRPr="0072167F">
              <w:rPr>
                <w:rFonts w:ascii="Calibri" w:eastAsia="Calibri" w:hAnsi="Calibri" w:cs="Calibri"/>
                <w:kern w:val="0"/>
                <w:sz w:val="22"/>
                <w:szCs w:val="22"/>
                <w:lang w:val="en-NZ" w:eastAsia="en-AU"/>
                <w14:ligatures w14:val="none"/>
              </w:rPr>
              <w:t>Sign the Managed Discretionary Account Service Agreement</w:t>
            </w:r>
          </w:p>
        </w:tc>
        <w:tc>
          <w:tcPr>
            <w:tcW w:w="1738" w:type="dxa"/>
            <w:tcBorders>
              <w:top w:val="single" w:sz="4" w:space="0" w:color="808080"/>
              <w:left w:val="single" w:sz="24" w:space="0" w:color="FFFFFF"/>
              <w:bottom w:val="single" w:sz="4" w:space="0" w:color="808080"/>
              <w:right w:val="nil"/>
            </w:tcBorders>
            <w:vAlign w:val="center"/>
            <w:hideMark/>
          </w:tcPr>
          <w:p w14:paraId="192D8486" w14:textId="77777777" w:rsidR="0072167F" w:rsidRPr="0072167F" w:rsidRDefault="0072167F" w:rsidP="0072167F">
            <w:pPr>
              <w:spacing w:before="40" w:after="40" w:line="240" w:lineRule="auto"/>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{{ClientFirstName}}</w:t>
            </w:r>
          </w:p>
        </w:tc>
      </w:tr>
      <w:tr w:rsidR="0072167F" w:rsidRPr="0072167F" w14:paraId="004EDBCE"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1AD9BBE"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3</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6C3CA2D6"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Authority to Proceed</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6D3FE247"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Authority to Proceed.</w:t>
            </w:r>
          </w:p>
        </w:tc>
        <w:tc>
          <w:tcPr>
            <w:tcW w:w="1738" w:type="dxa"/>
            <w:tcBorders>
              <w:top w:val="single" w:sz="4" w:space="0" w:color="808080"/>
              <w:left w:val="single" w:sz="24" w:space="0" w:color="FFFFFF"/>
              <w:bottom w:val="single" w:sz="4" w:space="0" w:color="808080"/>
              <w:right w:val="nil"/>
            </w:tcBorders>
            <w:vAlign w:val="center"/>
            <w:hideMark/>
          </w:tcPr>
          <w:p w14:paraId="46D8A56B"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53BDAB4A"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6C5330D2"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4</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E84D0F7" w14:textId="77777777" w:rsidR="0072167F" w:rsidRPr="0072167F" w:rsidRDefault="0072167F" w:rsidP="0072167F">
            <w:pPr>
              <w:spacing w:before="40" w:after="40" w:line="240" w:lineRule="auto"/>
              <w:ind w:left="51"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Ongoing Fee Agreement and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58517283"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Ongoing Service Agreement</w:t>
            </w:r>
          </w:p>
        </w:tc>
        <w:tc>
          <w:tcPr>
            <w:tcW w:w="1738" w:type="dxa"/>
            <w:tcBorders>
              <w:top w:val="single" w:sz="4" w:space="0" w:color="808080"/>
              <w:left w:val="single" w:sz="24" w:space="0" w:color="FFFFFF"/>
              <w:bottom w:val="single" w:sz="4" w:space="0" w:color="808080"/>
              <w:right w:val="nil"/>
            </w:tcBorders>
            <w:vAlign w:val="center"/>
            <w:hideMark/>
          </w:tcPr>
          <w:p w14:paraId="47A3032D"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3E78CD4F"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2E611CD6"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5</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5E9C073F"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Authorisation to Collect Information</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22CEDCFF"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Authorisation to Collect Information</w:t>
            </w:r>
          </w:p>
        </w:tc>
        <w:tc>
          <w:tcPr>
            <w:tcW w:w="1738" w:type="dxa"/>
            <w:tcBorders>
              <w:top w:val="single" w:sz="4" w:space="0" w:color="808080"/>
              <w:left w:val="single" w:sz="24" w:space="0" w:color="FFFFFF"/>
              <w:bottom w:val="single" w:sz="4" w:space="0" w:color="808080"/>
              <w:right w:val="nil"/>
            </w:tcBorders>
            <w:vAlign w:val="center"/>
            <w:hideMark/>
          </w:tcPr>
          <w:p w14:paraId="7500E5B2"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r w:rsidR="0072167F" w:rsidRPr="0072167F" w14:paraId="2E0E4FF2" w14:textId="77777777">
        <w:trPr>
          <w:trHeight w:val="397"/>
        </w:trPr>
        <w:tc>
          <w:tcPr>
            <w:tcW w:w="1010" w:type="dxa"/>
            <w:tcBorders>
              <w:top w:val="single" w:sz="4" w:space="0" w:color="808080"/>
              <w:left w:val="nil"/>
              <w:bottom w:val="single" w:sz="4" w:space="0" w:color="808080"/>
              <w:right w:val="single" w:sz="24" w:space="0" w:color="FFFFFF"/>
            </w:tcBorders>
            <w:vAlign w:val="center"/>
            <w:hideMark/>
          </w:tcPr>
          <w:p w14:paraId="3B691C0D" w14:textId="77777777" w:rsidR="0072167F" w:rsidRPr="0072167F" w:rsidRDefault="0072167F" w:rsidP="0072167F">
            <w:pPr>
              <w:spacing w:before="40" w:after="40" w:line="240" w:lineRule="auto"/>
              <w:ind w:right="83"/>
              <w:jc w:val="center"/>
              <w:rPr>
                <w:rFonts w:ascii="Calibri" w:eastAsia="Lucida Sans" w:hAnsi="Calibri" w:cs="Arial"/>
                <w:kern w:val="0"/>
                <w:sz w:val="22"/>
                <w:szCs w:val="22"/>
                <w:lang w:val="en-NZ" w:eastAsia="en-AU"/>
                <w14:ligatures w14:val="none"/>
              </w:rPr>
            </w:pPr>
            <w:r w:rsidRPr="0072167F">
              <w:rPr>
                <w:rFonts w:ascii="Calibri" w:eastAsia="Lucida Sans" w:hAnsi="Calibri" w:cs="Arial"/>
                <w:kern w:val="0"/>
                <w:sz w:val="22"/>
                <w:szCs w:val="22"/>
                <w:lang w:val="en-NZ" w:eastAsia="en-AU"/>
                <w14:ligatures w14:val="none"/>
              </w:rPr>
              <w:t>6</w:t>
            </w:r>
          </w:p>
        </w:tc>
        <w:tc>
          <w:tcPr>
            <w:tcW w:w="3500" w:type="dxa"/>
            <w:tcBorders>
              <w:top w:val="single" w:sz="4" w:space="0" w:color="808080"/>
              <w:left w:val="single" w:sz="24" w:space="0" w:color="FFFFFF"/>
              <w:bottom w:val="single" w:sz="4" w:space="0" w:color="808080"/>
              <w:right w:val="single" w:sz="24" w:space="0" w:color="FFFFFF"/>
            </w:tcBorders>
            <w:vAlign w:val="center"/>
            <w:hideMark/>
          </w:tcPr>
          <w:p w14:paraId="4A65FC15" w14:textId="77777777" w:rsidR="0072167F" w:rsidRPr="0072167F" w:rsidRDefault="0072167F" w:rsidP="0072167F">
            <w:pPr>
              <w:spacing w:before="40" w:after="40" w:line="240" w:lineRule="auto"/>
              <w:ind w:left="51" w:right="83"/>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Standalone Consent Form</w:t>
            </w:r>
          </w:p>
        </w:tc>
        <w:tc>
          <w:tcPr>
            <w:tcW w:w="3391" w:type="dxa"/>
            <w:tcBorders>
              <w:top w:val="single" w:sz="4" w:space="0" w:color="808080"/>
              <w:left w:val="single" w:sz="24" w:space="0" w:color="FFFFFF"/>
              <w:bottom w:val="single" w:sz="4" w:space="0" w:color="808080"/>
              <w:right w:val="single" w:sz="24" w:space="0" w:color="FFFFFF"/>
            </w:tcBorders>
            <w:vAlign w:val="center"/>
            <w:hideMark/>
          </w:tcPr>
          <w:p w14:paraId="458497E8" w14:textId="77777777" w:rsidR="0072167F" w:rsidRPr="0072167F" w:rsidRDefault="0072167F" w:rsidP="0072167F">
            <w:pPr>
              <w:spacing w:before="40" w:after="40" w:line="240" w:lineRule="auto"/>
              <w:ind w:left="127" w:right="83"/>
              <w:jc w:val="both"/>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Sign the Standalone Consent Form</w:t>
            </w:r>
          </w:p>
        </w:tc>
        <w:tc>
          <w:tcPr>
            <w:tcW w:w="1738" w:type="dxa"/>
            <w:tcBorders>
              <w:top w:val="single" w:sz="4" w:space="0" w:color="808080"/>
              <w:left w:val="single" w:sz="24" w:space="0" w:color="FFFFFF"/>
              <w:bottom w:val="single" w:sz="4" w:space="0" w:color="808080"/>
              <w:right w:val="nil"/>
            </w:tcBorders>
            <w:vAlign w:val="center"/>
            <w:hideMark/>
          </w:tcPr>
          <w:p w14:paraId="0AC476CD" w14:textId="77777777" w:rsidR="0072167F" w:rsidRPr="0072167F" w:rsidRDefault="0072167F" w:rsidP="0072167F">
            <w:pPr>
              <w:spacing w:before="40" w:after="40" w:line="240" w:lineRule="auto"/>
              <w:jc w:val="center"/>
              <w:rPr>
                <w:rFonts w:ascii="Calibri" w:eastAsia="Lucida Sans"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{{ClientFirstName}}</w:t>
            </w:r>
          </w:p>
        </w:tc>
      </w:tr>
    </w:tbl>
    <w:p w14:paraId="761DB69A" w14:textId="77777777" w:rsidR="0072167F" w:rsidRPr="0072167F" w:rsidRDefault="0072167F" w:rsidP="0072167F">
      <w:pPr>
        <w:keepNext/>
        <w:spacing w:after="0" w:line="240" w:lineRule="auto"/>
        <w:outlineLvl w:val="1"/>
        <w:rPr>
          <w:rFonts w:ascii="Calibri" w:eastAsia="Lucida Bright" w:hAnsi="Calibri" w:cs="Calibri"/>
          <w:b/>
          <w:color w:val="002060"/>
          <w:kern w:val="0"/>
          <w:sz w:val="28"/>
          <w:szCs w:val="28"/>
          <w:lang w:val="en-NZ" w:eastAsia="en-AU"/>
          <w14:ligatures w14:val="none"/>
        </w:rPr>
      </w:pPr>
    </w:p>
    <w:p w14:paraId="6CF31AEB" w14:textId="77777777" w:rsidR="0072167F" w:rsidRPr="0072167F" w:rsidRDefault="0072167F" w:rsidP="0072167F">
      <w:pPr>
        <w:spacing w:line="256" w:lineRule="auto"/>
        <w:rPr>
          <w:rFonts w:ascii="Aptos" w:eastAsia="Aptos" w:hAnsi="Aptos" w:cs="Times New Roman"/>
          <w:sz w:val="22"/>
          <w:szCs w:val="22"/>
        </w:rPr>
      </w:pPr>
      <w:r w:rsidRPr="0072167F">
        <w:rPr>
          <w:rFonts w:ascii="Aptos" w:eastAsia="Aptos" w:hAnsi="Aptos" w:cs="Times New Roman"/>
          <w:sz w:val="22"/>
          <w:szCs w:val="22"/>
        </w:rPr>
        <w:t xml:space="preserve">{{Scenario7i}} </w:t>
      </w:r>
    </w:p>
    <w:p w14:paraId="455C95A4" w14:textId="77777777" w:rsidR="0072167F" w:rsidRPr="0072167F" w:rsidRDefault="0072167F" w:rsidP="0072167F">
      <w:pPr>
        <w:keepNext/>
        <w:pBdr>
          <w:bottom w:val="single" w:sz="4" w:space="3" w:color="000000"/>
        </w:pBdr>
        <w:tabs>
          <w:tab w:val="left" w:pos="450"/>
        </w:tabs>
        <w:spacing w:after="120" w:line="240" w:lineRule="auto"/>
        <w:outlineLvl w:val="0"/>
        <w:rPr>
          <w:rFonts w:ascii="Calibri" w:eastAsia="Lucida Bright" w:hAnsi="Calibri" w:cs="Lucida Bright"/>
          <w:color w:val="323E4F"/>
          <w:kern w:val="0"/>
          <w:sz w:val="36"/>
          <w:szCs w:val="36"/>
          <w:lang w:val="en-NZ" w:eastAsia="en-AU"/>
          <w14:ligatures w14:val="none"/>
        </w:rPr>
      </w:pPr>
      <w:r w:rsidRPr="0072167F">
        <w:rPr>
          <w:rFonts w:ascii="Calibri" w:eastAsia="Lucida Bright" w:hAnsi="Calibri" w:cs="Lucida Bright"/>
          <w:color w:val="323E4F"/>
          <w:kern w:val="0"/>
          <w:sz w:val="36"/>
          <w:szCs w:val="36"/>
          <w:lang w:val="en-NZ" w:eastAsia="en-AU"/>
          <w14:ligatures w14:val="none"/>
        </w:rPr>
        <w:t xml:space="preserve">Standalone Consent Form </w:t>
      </w:r>
    </w:p>
    <w:p w14:paraId="0BE5A08E" w14:textId="77777777" w:rsidR="0072167F" w:rsidRPr="0072167F" w:rsidRDefault="0072167F" w:rsidP="0072167F">
      <w:pPr>
        <w:keepNext/>
        <w:keepLines/>
        <w:spacing w:before="240" w:after="0" w:line="276" w:lineRule="auto"/>
        <w:outlineLvl w:val="0"/>
        <w:rPr>
          <w:rFonts w:ascii="Calibri" w:eastAsia="Calibri" w:hAnsi="Calibri" w:cs="Calibri"/>
          <w:b/>
          <w:caps/>
          <w:color w:val="000000"/>
          <w:kern w:val="0"/>
          <w:sz w:val="22"/>
          <w:szCs w:val="22"/>
          <w:lang w:val="en-GB"/>
          <w14:ligatures w14:val="none"/>
        </w:rPr>
      </w:pPr>
      <w:r w:rsidRPr="0072167F">
        <w:rPr>
          <w:rFonts w:ascii="Calibri" w:eastAsia="Calibri" w:hAnsi="Calibri" w:cs="Calibri"/>
          <w:b/>
          <w:color w:val="000000"/>
          <w:kern w:val="0"/>
          <w:sz w:val="22"/>
          <w:szCs w:val="22"/>
          <w:lang w:val="en-GB"/>
          <w14:ligatures w14:val="none"/>
        </w:rPr>
        <w:t>Consent For Insurance Commissions</w:t>
      </w:r>
    </w:p>
    <w:p w14:paraId="034D1140" w14:textId="77777777" w:rsidR="0072167F" w:rsidRPr="0072167F" w:rsidRDefault="0072167F" w:rsidP="0072167F">
      <w:pPr>
        <w:snapToGrid w:val="0"/>
        <w:spacing w:after="240" w:line="240" w:lineRule="auto"/>
        <w:rPr>
          <w:rFonts w:ascii="Calibri" w:eastAsia="Times New Roman" w:hAnsi="Calibri" w:cs="Calibri"/>
          <w:color w:val="000000"/>
          <w:kern w:val="0"/>
          <w:sz w:val="22"/>
          <w:szCs w:val="22"/>
          <w:lang w:val="en-US" w:eastAsia="en-AU"/>
          <w14:ligatures w14:val="none"/>
        </w:rPr>
      </w:pPr>
      <w:r w:rsidRPr="0072167F">
        <w:rPr>
          <w:rFonts w:ascii="Calibri" w:eastAsia="Times New Roman" w:hAnsi="Calibri" w:cs="Calibri"/>
          <w:color w:val="000000"/>
          <w:kern w:val="0"/>
          <w:sz w:val="22"/>
          <w:szCs w:val="22"/>
          <w:lang w:val="en-US" w:eastAsia="en-AU"/>
          <w14:ligatures w14:val="none"/>
        </w:rPr>
        <w:t>{{CurrentDate}}</w:t>
      </w:r>
    </w:p>
    <w:tbl>
      <w:tblPr>
        <w:tblW w:w="9495" w:type="dxa"/>
        <w:tblLayout w:type="fixed"/>
        <w:tblLook w:val="04A0" w:firstRow="1" w:lastRow="0" w:firstColumn="1" w:lastColumn="0" w:noHBand="0" w:noVBand="1"/>
      </w:tblPr>
      <w:tblGrid>
        <w:gridCol w:w="2404"/>
        <w:gridCol w:w="7091"/>
      </w:tblGrid>
      <w:tr w:rsidR="0072167F" w:rsidRPr="0072167F" w14:paraId="614F19B8"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3E9B776D" w14:textId="77777777" w:rsidR="0072167F" w:rsidRPr="0072167F" w:rsidRDefault="0072167F" w:rsidP="0072167F">
            <w:pPr>
              <w:spacing w:before="60" w:after="60" w:line="240" w:lineRule="auto"/>
              <w:rPr>
                <w:rFonts w:ascii="Lucida Sans" w:eastAsia="Times New Roman" w:hAnsi="Lucida Sans" w:cs="Lucida San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 (you)</w:t>
            </w:r>
          </w:p>
        </w:tc>
        <w:tc>
          <w:tcPr>
            <w:tcW w:w="7093" w:type="dxa"/>
            <w:tcBorders>
              <w:top w:val="single" w:sz="4" w:space="0" w:color="D0CECE"/>
              <w:left w:val="single" w:sz="4" w:space="0" w:color="D0CECE"/>
              <w:bottom w:val="single" w:sz="4" w:space="0" w:color="D0CECE"/>
              <w:right w:val="nil"/>
            </w:tcBorders>
            <w:vAlign w:val="center"/>
            <w:hideMark/>
          </w:tcPr>
          <w:p w14:paraId="6D416CC2" w14:textId="77777777" w:rsidR="0072167F" w:rsidRPr="0072167F" w:rsidRDefault="0072167F" w:rsidP="0072167F">
            <w:pPr>
              <w:spacing w:after="0" w:line="240" w:lineRule="auto"/>
              <w:rPr>
                <w:rFonts w:ascii="Calibri" w:eastAsia="Lucida Sans" w:hAnsi="Calibri" w:cs="Calibri"/>
                <w:color w:val="000000"/>
                <w:kern w:val="0"/>
                <w:sz w:val="22"/>
                <w:szCs w:val="22"/>
                <w:lang w:val="en-NZ" w:eastAsia="en-AU"/>
                <w14:ligatures w14:val="none"/>
              </w:rPr>
            </w:pPr>
            <w:r w:rsidRPr="0072167F">
              <w:rPr>
                <w:rFonts w:ascii="Calibri" w:eastAsia="Lucida Sans" w:hAnsi="Calibri" w:cs="Calibri"/>
                <w:color w:val="000000"/>
                <w:kern w:val="0"/>
                <w:sz w:val="22"/>
                <w:szCs w:val="22"/>
                <w:lang w:val="en-NZ" w:eastAsia="en-AU"/>
                <w14:ligatures w14:val="none"/>
              </w:rPr>
              <w:t>{{Title}}. {{ClientFullName}}</w:t>
            </w:r>
          </w:p>
          <w:p w14:paraId="01F64F5B" w14:textId="77777777" w:rsidR="0072167F" w:rsidRPr="0072167F" w:rsidRDefault="0072167F" w:rsidP="0072167F">
            <w:pPr>
              <w:spacing w:before="60" w:after="60" w:line="240" w:lineRule="auto"/>
              <w:rPr>
                <w:rFonts w:ascii="Lucida Sans" w:eastAsia="Times New Roman" w:hAnsi="Lucida Sans" w:cs="Lucida Sans"/>
                <w:color w:val="000000"/>
                <w:kern w:val="0"/>
                <w:sz w:val="22"/>
                <w:szCs w:val="22"/>
                <w:lang w:eastAsia="en-AU"/>
                <w14:ligatures w14:val="none"/>
              </w:rPr>
            </w:pPr>
            <w:r w:rsidRPr="0072167F">
              <w:rPr>
                <w:rFonts w:ascii="Calibri" w:eastAsia="Times New Roman" w:hAnsi="Calibri" w:cs="Calibri"/>
                <w:color w:val="000000"/>
                <w:kern w:val="0"/>
                <w:sz w:val="22"/>
                <w:szCs w:val="22"/>
                <w:lang w:eastAsia="en-AU"/>
                <w14:ligatures w14:val="none"/>
              </w:rPr>
              <w:t>{{ClientAddress}}</w:t>
            </w:r>
          </w:p>
        </w:tc>
      </w:tr>
      <w:tr w:rsidR="0072167F" w:rsidRPr="0072167F" w14:paraId="1EC6DAB2" w14:textId="77777777">
        <w:trPr>
          <w:trHeight w:val="471"/>
        </w:trPr>
        <w:tc>
          <w:tcPr>
            <w:tcW w:w="2405" w:type="dxa"/>
            <w:tcBorders>
              <w:top w:val="single" w:sz="4" w:space="0" w:color="D0CECE"/>
              <w:left w:val="nil"/>
              <w:bottom w:val="single" w:sz="4" w:space="0" w:color="D0CECE"/>
              <w:right w:val="nil"/>
            </w:tcBorders>
            <w:shd w:val="clear" w:color="auto" w:fill="123559"/>
            <w:vAlign w:val="center"/>
            <w:hideMark/>
          </w:tcPr>
          <w:p w14:paraId="329A8283"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Adviser (us)</w:t>
            </w:r>
          </w:p>
        </w:tc>
        <w:tc>
          <w:tcPr>
            <w:tcW w:w="7093" w:type="dxa"/>
            <w:tcBorders>
              <w:top w:val="single" w:sz="4" w:space="0" w:color="D0CECE"/>
              <w:left w:val="single" w:sz="4" w:space="0" w:color="D0CECE"/>
              <w:bottom w:val="single" w:sz="4" w:space="0" w:color="D0CECE"/>
              <w:right w:val="nil"/>
            </w:tcBorders>
            <w:vAlign w:val="center"/>
            <w:hideMark/>
          </w:tcPr>
          <w:p w14:paraId="6C8D9DD3"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Arial" w:hAnsi="Calibri" w:cs="Calibri"/>
                <w:kern w:val="0"/>
                <w:sz w:val="22"/>
                <w:szCs w:val="22"/>
                <w:lang w:val="en-NZ" w:eastAsia="en-AU"/>
                <w14:ligatures w14:val="none"/>
              </w:rPr>
              <w:t>Thomas Strmecki</w:t>
            </w:r>
            <w:r w:rsidRPr="0072167F">
              <w:rPr>
                <w:rFonts w:ascii="Calibri" w:eastAsia="Lucida Sans" w:hAnsi="Calibri" w:cs="Calibri"/>
                <w:kern w:val="0"/>
                <w:sz w:val="22"/>
                <w:szCs w:val="22"/>
                <w:lang w:val="en-NZ" w:eastAsia="en-AU"/>
                <w14:ligatures w14:val="none"/>
              </w:rPr>
              <w:t xml:space="preserve">   </w:t>
            </w:r>
          </w:p>
          <w:p w14:paraId="0FEC9760"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An authorised representative (No. 1314745)</w:t>
            </w:r>
          </w:p>
          <w:p w14:paraId="0277EAC3" w14:textId="77777777" w:rsidR="0072167F" w:rsidRPr="0072167F" w:rsidRDefault="0072167F" w:rsidP="0072167F">
            <w:pPr>
              <w:spacing w:before="60" w:after="60" w:line="240" w:lineRule="auto"/>
              <w:rPr>
                <w:rFonts w:ascii="Calibri" w:eastAsia="Times New Roman" w:hAnsi="Calibri" w:cs="Calibri"/>
                <w:kern w:val="0"/>
                <w:sz w:val="22"/>
                <w:szCs w:val="22"/>
                <w:lang w:val="en-NZ" w:eastAsia="en-AU"/>
                <w14:ligatures w14:val="none"/>
              </w:rPr>
            </w:pPr>
            <w:r w:rsidRPr="0072167F">
              <w:rPr>
                <w:rFonts w:ascii="Calibri" w:eastAsia="Times New Roman" w:hAnsi="Calibri" w:cs="Calibri"/>
                <w:kern w:val="0"/>
                <w:sz w:val="22"/>
                <w:szCs w:val="22"/>
                <w:lang w:val="en-NZ" w:eastAsia="en-AU"/>
                <w14:ligatures w14:val="none"/>
              </w:rPr>
              <w:t>of Brightday Australia Pty Ltd (CAR: 1313063)</w:t>
            </w:r>
          </w:p>
          <w:p w14:paraId="4D75E6BF"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val="en-NZ" w:eastAsia="en-AU"/>
                <w14:ligatures w14:val="none"/>
              </w:rPr>
              <w:t>authorised under Banyan Securities Pty Ltd (AFSL: 484139)</w:t>
            </w:r>
          </w:p>
          <w:p w14:paraId="3F22182A"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val="en-NZ" w:eastAsia="en-AU"/>
                <w14:ligatures w14:val="none"/>
              </w:rPr>
              <w:t xml:space="preserve">P: </w:t>
            </w:r>
            <w:r w:rsidRPr="0072167F">
              <w:rPr>
                <w:rFonts w:ascii="Calibri" w:eastAsia="Arial" w:hAnsi="Calibri" w:cs="Calibri"/>
                <w:kern w:val="0"/>
                <w:sz w:val="22"/>
                <w:szCs w:val="22"/>
                <w:lang w:val="en-NZ" w:eastAsia="en-AU"/>
                <w14:ligatures w14:val="none"/>
              </w:rPr>
              <w:t>+61 3 9595 3855</w:t>
            </w:r>
          </w:p>
          <w:p w14:paraId="1A05C785" w14:textId="77777777" w:rsidR="0072167F" w:rsidRPr="0072167F" w:rsidRDefault="0072167F" w:rsidP="0072167F">
            <w:pPr>
              <w:spacing w:before="60" w:after="60" w:line="240" w:lineRule="auto"/>
              <w:rPr>
                <w:rFonts w:ascii="Calibri" w:eastAsia="Arial"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 xml:space="preserve">A: </w:t>
            </w:r>
            <w:r w:rsidRPr="0072167F">
              <w:rPr>
                <w:rFonts w:ascii="Calibri" w:eastAsia="Arial" w:hAnsi="Calibri" w:cs="Calibri"/>
                <w:kern w:val="0"/>
                <w:sz w:val="22"/>
                <w:szCs w:val="22"/>
                <w:lang w:eastAsia="en-AU"/>
                <w14:ligatures w14:val="none"/>
              </w:rPr>
              <w:t>4 Sycamore Street, Box Hill South VIC 3128</w:t>
            </w:r>
          </w:p>
          <w:p w14:paraId="6AC3FEFF" w14:textId="77777777" w:rsidR="0072167F" w:rsidRPr="0072167F" w:rsidRDefault="0072167F" w:rsidP="0072167F">
            <w:pPr>
              <w:spacing w:after="0" w:line="240" w:lineRule="auto"/>
              <w:rPr>
                <w:rFonts w:ascii="Calibri" w:eastAsia="Arial" w:hAnsi="Calibri" w:cs="Calibri"/>
                <w:kern w:val="0"/>
                <w:sz w:val="22"/>
                <w:szCs w:val="22"/>
                <w:lang w:val="en-NZ" w:eastAsia="en-AU"/>
                <w14:ligatures w14:val="none"/>
              </w:rPr>
            </w:pPr>
            <w:r w:rsidRPr="0072167F">
              <w:rPr>
                <w:rFonts w:ascii="Calibri" w:eastAsia="Lucida Sans" w:hAnsi="Calibri" w:cs="Calibri"/>
                <w:kern w:val="0"/>
                <w:sz w:val="22"/>
                <w:szCs w:val="22"/>
                <w:lang w:eastAsia="en-AU"/>
                <w14:ligatures w14:val="none"/>
              </w:rPr>
              <w:t xml:space="preserve">E: </w:t>
            </w:r>
            <w:r w:rsidRPr="0072167F">
              <w:rPr>
                <w:rFonts w:ascii="Calibri" w:eastAsia="Arial" w:hAnsi="Calibri" w:cs="Calibri"/>
                <w:kern w:val="0"/>
                <w:sz w:val="22"/>
                <w:szCs w:val="22"/>
                <w:lang w:val="fr-FR" w:eastAsia="en-AU"/>
                <w14:ligatures w14:val="none"/>
              </w:rPr>
              <w:t>clientservices@brightday.com.au</w:t>
            </w:r>
            <w:r w:rsidRPr="0072167F">
              <w:rPr>
                <w:rFonts w:ascii="Calibri" w:eastAsia="Lucida Sans" w:hAnsi="Calibri" w:cs="Calibri"/>
                <w:kern w:val="0"/>
                <w:sz w:val="22"/>
                <w:szCs w:val="22"/>
                <w:lang w:val="en-NZ" w:eastAsia="en-AU"/>
                <w14:ligatures w14:val="none"/>
              </w:rPr>
              <w:t xml:space="preserve"> </w:t>
            </w:r>
          </w:p>
          <w:p w14:paraId="7C1A79FD"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Arial" w:hAnsi="Calibri" w:cs="Calibri"/>
                <w:kern w:val="0"/>
                <w:sz w:val="22"/>
                <w:szCs w:val="22"/>
                <w:lang w:eastAsia="en-AU"/>
                <w14:ligatures w14:val="none"/>
              </w:rPr>
              <w:t xml:space="preserve">ABN 79 609 452 226 </w:t>
            </w:r>
            <w:r w:rsidRPr="0072167F">
              <w:rPr>
                <w:rFonts w:ascii="Calibri" w:eastAsia="Times New Roman" w:hAnsi="Calibri" w:cs="Calibri"/>
                <w:kern w:val="0"/>
                <w:sz w:val="22"/>
                <w:szCs w:val="22"/>
                <w:lang w:eastAsia="en-AU"/>
                <w14:ligatures w14:val="none"/>
              </w:rPr>
              <w:t xml:space="preserve"> </w:t>
            </w:r>
          </w:p>
        </w:tc>
      </w:tr>
    </w:tbl>
    <w:p w14:paraId="4DC094D6" w14:textId="77777777" w:rsidR="0072167F" w:rsidRPr="0072167F" w:rsidRDefault="0072167F" w:rsidP="0072167F">
      <w:pPr>
        <w:snapToGrid w:val="0"/>
        <w:spacing w:before="240" w:after="24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It is a requirement of the law that your consent is obtained before any insurance commissions can be received in relation to personal insurance policies. This may include certain variations to existing policies. </w:t>
      </w:r>
    </w:p>
    <w:p w14:paraId="701ABC17" w14:textId="77777777" w:rsidR="0072167F" w:rsidRPr="0072167F" w:rsidRDefault="0072167F" w:rsidP="0072167F">
      <w:pPr>
        <w:snapToGrid w:val="0"/>
        <w:spacing w:before="240" w:after="240" w:line="240" w:lineRule="auto"/>
        <w:rPr>
          <w:rFonts w:ascii="Calibri" w:eastAsia="Times New Roman" w:hAnsi="Calibri" w:cs="Calibri"/>
          <w:b/>
          <w:bCs/>
          <w:kern w:val="0"/>
          <w:sz w:val="22"/>
          <w:szCs w:val="22"/>
          <w:lang w:val="en-US" w:eastAsia="en-AU"/>
          <w14:ligatures w14:val="none"/>
        </w:rPr>
      </w:pPr>
      <w:r w:rsidRPr="0072167F">
        <w:rPr>
          <w:rFonts w:ascii="Calibri" w:eastAsia="Times New Roman" w:hAnsi="Calibri" w:cs="Calibri"/>
          <w:b/>
          <w:bCs/>
          <w:kern w:val="0"/>
          <w:sz w:val="22"/>
          <w:szCs w:val="22"/>
          <w:lang w:val="en-US" w:eastAsia="en-AU"/>
          <w14:ligatures w14:val="none"/>
        </w:rPr>
        <w:t>Please read the important information below carefully before signing.</w:t>
      </w:r>
    </w:p>
    <w:tbl>
      <w:tblPr>
        <w:tblW w:w="5000" w:type="pct"/>
        <w:tblCellMar>
          <w:left w:w="85" w:type="dxa"/>
          <w:right w:w="85" w:type="dxa"/>
        </w:tblCellMar>
        <w:tblLook w:val="04A0" w:firstRow="1" w:lastRow="0" w:firstColumn="1" w:lastColumn="0" w:noHBand="0" w:noVBand="1"/>
      </w:tblPr>
      <w:tblGrid>
        <w:gridCol w:w="3937"/>
        <w:gridCol w:w="2466"/>
        <w:gridCol w:w="2623"/>
      </w:tblGrid>
      <w:tr w:rsidR="0072167F" w:rsidRPr="0072167F" w14:paraId="591582DB" w14:textId="77777777">
        <w:trPr>
          <w:trHeight w:val="664"/>
        </w:trPr>
        <w:tc>
          <w:tcPr>
            <w:tcW w:w="2181" w:type="pct"/>
            <w:tcBorders>
              <w:top w:val="nil"/>
              <w:left w:val="nil"/>
              <w:bottom w:val="single" w:sz="4" w:space="0" w:color="C0C0C0"/>
              <w:right w:val="nil"/>
            </w:tcBorders>
            <w:shd w:val="clear" w:color="auto" w:fill="123559"/>
            <w:tcMar>
              <w:top w:w="15" w:type="dxa"/>
              <w:left w:w="85" w:type="dxa"/>
              <w:bottom w:w="15" w:type="dxa"/>
              <w:right w:w="85" w:type="dxa"/>
            </w:tcMar>
            <w:vAlign w:val="center"/>
            <w:hideMark/>
          </w:tcPr>
          <w:p w14:paraId="4CAEC334"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lastRenderedPageBreak/>
              <w:t>Insurer</w:t>
            </w:r>
          </w:p>
        </w:tc>
        <w:tc>
          <w:tcPr>
            <w:tcW w:w="1366"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67837DAD"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 xml:space="preserve">Commission to be received (%) </w:t>
            </w:r>
          </w:p>
        </w:tc>
        <w:tc>
          <w:tcPr>
            <w:tcW w:w="1453" w:type="pct"/>
            <w:tcBorders>
              <w:top w:val="nil"/>
              <w:left w:val="single" w:sz="4" w:space="0" w:color="FFFFFF"/>
              <w:bottom w:val="single" w:sz="4" w:space="0" w:color="C0C0C0"/>
              <w:right w:val="nil"/>
            </w:tcBorders>
            <w:shd w:val="clear" w:color="auto" w:fill="123559"/>
            <w:tcMar>
              <w:top w:w="15" w:type="dxa"/>
              <w:left w:w="85" w:type="dxa"/>
              <w:bottom w:w="15" w:type="dxa"/>
              <w:right w:w="85" w:type="dxa"/>
            </w:tcMar>
            <w:vAlign w:val="center"/>
            <w:hideMark/>
          </w:tcPr>
          <w:p w14:paraId="3A79433E"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Frequency of payment</w:t>
            </w:r>
          </w:p>
        </w:tc>
      </w:tr>
      <w:tr w:rsidR="0072167F" w:rsidRPr="0072167F" w14:paraId="68749185" w14:textId="77777777">
        <w:trPr>
          <w:trHeight w:val="312"/>
        </w:trPr>
        <w:tc>
          <w:tcPr>
            <w:tcW w:w="2181" w:type="pct"/>
            <w:tcBorders>
              <w:top w:val="nil"/>
              <w:left w:val="nil"/>
              <w:bottom w:val="single" w:sz="4" w:space="0" w:color="C0C0C0"/>
              <w:right w:val="nil"/>
            </w:tcBorders>
            <w:tcMar>
              <w:top w:w="15" w:type="dxa"/>
              <w:left w:w="85" w:type="dxa"/>
              <w:bottom w:w="15" w:type="dxa"/>
              <w:right w:w="85" w:type="dxa"/>
            </w:tcMar>
            <w:vAlign w:val="center"/>
            <w:hideMark/>
          </w:tcPr>
          <w:p w14:paraId="2949E387" w14:textId="77777777" w:rsidR="0072167F" w:rsidRPr="0072167F" w:rsidRDefault="0072167F" w:rsidP="0072167F">
            <w:pPr>
              <w:spacing w:before="60" w:after="60" w:line="240" w:lineRule="auto"/>
              <w:jc w:val="both"/>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 – {</w:t>
            </w:r>
            <w:commentRangeStart w:id="44"/>
            <w:r w:rsidRPr="0072167F">
              <w:rPr>
                <w:rFonts w:ascii="Calibri" w:eastAsia="Times New Roman" w:hAnsi="Calibri" w:cs="Calibri"/>
                <w:kern w:val="0"/>
                <w:sz w:val="22"/>
                <w:szCs w:val="22"/>
                <w:lang w:eastAsia="en-AU"/>
                <w14:ligatures w14:val="none"/>
              </w:rPr>
              <w:t>{CurrentInsurer}}: Life insurance, TPD insurance (linked to life), Income Protection</w:t>
            </w:r>
            <w:commentRangeEnd w:id="44"/>
            <w:r w:rsidRPr="0072167F">
              <w:rPr>
                <w:rStyle w:val="CommentReference"/>
                <w:rFonts w:eastAsia="Times New Roman"/>
                <w:kern w:val="0"/>
                <w:sz w:val="22"/>
                <w:szCs w:val="22"/>
                <w:lang w:eastAsia="en-AU"/>
                <w14:ligatures w14:val="none"/>
              </w:rPr>
              <w:commentReference w:id="44"/>
            </w:r>
          </w:p>
        </w:tc>
        <w:tc>
          <w:tcPr>
            <w:tcW w:w="1366"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12AA6EF6"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r w:rsidRPr="0072167F">
              <w:rPr>
                <w:rFonts w:ascii="Calibri" w:eastAsia="Times New Roman" w:hAnsi="Calibri" w:cs="Calibri"/>
                <w:kern w:val="0"/>
                <w:sz w:val="22"/>
                <w:szCs w:val="22"/>
                <w:lang w:eastAsia="en-AU"/>
                <w14:ligatures w14:val="none"/>
              </w:rPr>
              <w:t>22% of premium</w:t>
            </w:r>
          </w:p>
        </w:tc>
        <w:tc>
          <w:tcPr>
            <w:tcW w:w="1453" w:type="pct"/>
            <w:tcBorders>
              <w:top w:val="nil"/>
              <w:left w:val="single" w:sz="4" w:space="0" w:color="C0C0C0"/>
              <w:bottom w:val="single" w:sz="4" w:space="0" w:color="C0C0C0"/>
              <w:right w:val="nil"/>
            </w:tcBorders>
            <w:tcMar>
              <w:top w:w="15" w:type="dxa"/>
              <w:left w:w="85" w:type="dxa"/>
              <w:bottom w:w="15" w:type="dxa"/>
              <w:right w:w="85" w:type="dxa"/>
            </w:tcMar>
            <w:vAlign w:val="center"/>
            <w:hideMark/>
          </w:tcPr>
          <w:p w14:paraId="2F6FA0B2" w14:textId="77777777" w:rsidR="0072167F" w:rsidRPr="0072167F" w:rsidRDefault="0072167F" w:rsidP="0072167F">
            <w:pPr>
              <w:spacing w:before="60" w:after="60" w:line="240" w:lineRule="auto"/>
              <w:rPr>
                <w:rFonts w:ascii="Calibri" w:eastAsia="Times New Roman" w:hAnsi="Calibri" w:cs="Calibri"/>
                <w:color w:val="000000"/>
                <w:kern w:val="0"/>
                <w:sz w:val="22"/>
                <w:szCs w:val="22"/>
                <w:lang w:eastAsia="en-AU"/>
                <w14:ligatures w14:val="none"/>
              </w:rPr>
            </w:pPr>
            <w:r w:rsidRPr="0072167F">
              <w:rPr>
                <w:rFonts w:ascii="Calibri" w:eastAsia="Times New Roman" w:hAnsi="Calibri" w:cs="Calibri"/>
                <w:color w:val="FF0000"/>
                <w:kern w:val="0"/>
                <w:sz w:val="22"/>
                <w:szCs w:val="22"/>
                <w:lang w:eastAsia="en-AU"/>
                <w14:ligatures w14:val="none"/>
              </w:rPr>
              <w:t xml:space="preserve">[Monthly/ Quarterly/Six Monthly/Annually] </w:t>
            </w:r>
            <w:r w:rsidRPr="0072167F">
              <w:rPr>
                <w:rFonts w:ascii="Calibri" w:eastAsia="Times New Roman" w:hAnsi="Calibri" w:cs="Calibri"/>
                <w:kern w:val="0"/>
                <w:sz w:val="22"/>
                <w:szCs w:val="22"/>
                <w:lang w:eastAsia="en-AU"/>
                <w14:ligatures w14:val="none"/>
              </w:rPr>
              <w:t>upon renewal</w:t>
            </w:r>
          </w:p>
        </w:tc>
      </w:tr>
    </w:tbl>
    <w:p w14:paraId="5AFF98BF"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 xml:space="preserve">Insurance commission is calculated as a percentage of the premium less stamp duty. Commissions are already incorporated into the premium and are not an additional cost to you. </w:t>
      </w:r>
    </w:p>
    <w:p w14:paraId="1A93B3C7" w14:textId="77777777" w:rsidR="0072167F" w:rsidRPr="0072167F" w:rsidRDefault="0072167F" w:rsidP="0072167F">
      <w:pPr>
        <w:snapToGrid w:val="0"/>
        <w:spacing w:before="240" w:after="0" w:line="240" w:lineRule="auto"/>
        <w:rPr>
          <w:rFonts w:ascii="Calibri" w:eastAsia="Times New Roman" w:hAnsi="Calibri" w:cs="Calibri"/>
          <w:kern w:val="0"/>
          <w:sz w:val="22"/>
          <w:szCs w:val="22"/>
          <w:lang w:val="en-US" w:eastAsia="en-AU"/>
          <w14:ligatures w14:val="none"/>
        </w:rPr>
      </w:pPr>
      <w:r w:rsidRPr="0072167F">
        <w:rPr>
          <w:rFonts w:ascii="Calibri" w:eastAsia="Times New Roman" w:hAnsi="Calibri" w:cs="Calibri"/>
          <w:kern w:val="0"/>
          <w:sz w:val="22"/>
          <w:szCs w:val="22"/>
          <w:lang w:val="en-US" w:eastAsia="en-AU"/>
          <w14:ligatures w14:val="none"/>
        </w:rPr>
        <w:t>Please note that once given this consent cannot be withdrawn.</w:t>
      </w:r>
    </w:p>
    <w:p w14:paraId="2F648B59" w14:textId="77777777" w:rsidR="0072167F" w:rsidRPr="0072167F" w:rsidRDefault="0072167F" w:rsidP="0072167F">
      <w:pPr>
        <w:snapToGrid w:val="0"/>
        <w:spacing w:before="240" w:after="0" w:line="240" w:lineRule="auto"/>
        <w:rPr>
          <w:rFonts w:ascii="Calibri" w:eastAsia="Times New Roman" w:hAnsi="Calibri" w:cs="Lucida Sans"/>
          <w:kern w:val="0"/>
          <w:sz w:val="22"/>
          <w:szCs w:val="22"/>
          <w:lang w:val="x-none" w:eastAsia="en-AU"/>
          <w14:ligatures w14:val="none"/>
        </w:rPr>
      </w:pPr>
      <w:r w:rsidRPr="0072167F">
        <w:rPr>
          <w:rFonts w:ascii="Calibri" w:eastAsia="Times New Roman" w:hAnsi="Calibri" w:cs="Lucida Sans"/>
          <w:kern w:val="0"/>
          <w:sz w:val="22"/>
          <w:szCs w:val="22"/>
          <w:lang w:val="x-none" w:eastAsia="en-AU"/>
          <w14:ligatures w14:val="none"/>
        </w:rPr>
        <w:t>You will receive the following services in relation to these insurance policies:</w:t>
      </w:r>
    </w:p>
    <w:p w14:paraId="3F4295B2"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Implementation of our advice, and</w:t>
      </w:r>
    </w:p>
    <w:p w14:paraId="7875A8A0" w14:textId="77777777" w:rsidR="0072167F" w:rsidRPr="0072167F" w:rsidRDefault="0072167F" w:rsidP="0072167F">
      <w:pPr>
        <w:numPr>
          <w:ilvl w:val="0"/>
          <w:numId w:val="9"/>
        </w:numPr>
        <w:spacing w:line="312" w:lineRule="auto"/>
        <w:contextualSpacing/>
        <w:jc w:val="both"/>
        <w:rPr>
          <w:rFonts w:ascii="Calibri" w:eastAsia="Arial" w:hAnsi="Calibri" w:cs="Arial"/>
          <w:bCs/>
          <w:kern w:val="0"/>
          <w:sz w:val="22"/>
          <w:szCs w:val="22"/>
          <w:lang w:eastAsia="en-AU"/>
          <w14:ligatures w14:val="none"/>
        </w:rPr>
      </w:pPr>
      <w:r w:rsidRPr="0072167F">
        <w:rPr>
          <w:rFonts w:ascii="Calibri" w:eastAsia="Arial" w:hAnsi="Calibri" w:cs="Arial"/>
          <w:bCs/>
          <w:kern w:val="0"/>
          <w:sz w:val="22"/>
          <w:szCs w:val="22"/>
          <w:lang w:eastAsia="en-AU"/>
          <w14:ligatures w14:val="none"/>
        </w:rPr>
        <w:t>Assistance with updating your personal information as required.</w:t>
      </w:r>
    </w:p>
    <w:p w14:paraId="54D2EF9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3B3E829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6824DC0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6919FE70"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2542FF3B"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16464D88" w14:textId="77777777" w:rsidR="0072167F" w:rsidRPr="0072167F" w:rsidRDefault="0072167F" w:rsidP="0072167F">
      <w:pPr>
        <w:snapToGrid w:val="0"/>
        <w:spacing w:after="0" w:line="240" w:lineRule="auto"/>
        <w:rPr>
          <w:rFonts w:ascii="Calibri" w:eastAsia="Times New Roman" w:hAnsi="Calibri" w:cs="Calibri"/>
          <w:b/>
          <w:bCs/>
          <w:kern w:val="0"/>
          <w:sz w:val="22"/>
          <w:szCs w:val="22"/>
          <w:lang w:val="x-none" w:eastAsia="en-AU"/>
          <w14:ligatures w14:val="none"/>
        </w:rPr>
      </w:pPr>
    </w:p>
    <w:p w14:paraId="22191EBE" w14:textId="77777777" w:rsidR="0072167F" w:rsidRPr="0072167F" w:rsidRDefault="0072167F" w:rsidP="0072167F">
      <w:pPr>
        <w:snapToGrid w:val="0"/>
        <w:spacing w:after="240" w:line="240" w:lineRule="auto"/>
        <w:rPr>
          <w:rFonts w:ascii="Calibri" w:eastAsia="Times New Roman" w:hAnsi="Calibri" w:cs="Calibri"/>
          <w:b/>
          <w:bCs/>
          <w:kern w:val="0"/>
          <w:sz w:val="22"/>
          <w:szCs w:val="22"/>
          <w:lang w:val="x-none" w:eastAsia="en-AU"/>
          <w14:ligatures w14:val="none"/>
        </w:rPr>
      </w:pPr>
      <w:r w:rsidRPr="0072167F">
        <w:rPr>
          <w:rFonts w:ascii="Calibri" w:eastAsia="Times New Roman" w:hAnsi="Calibri" w:cs="Calibri"/>
          <w:b/>
          <w:bCs/>
          <w:kern w:val="0"/>
          <w:sz w:val="22"/>
          <w:szCs w:val="22"/>
          <w:lang w:val="x-none" w:eastAsia="en-AU"/>
          <w14:ligatures w14:val="none"/>
        </w:rPr>
        <w:t>Declaration:</w:t>
      </w:r>
    </w:p>
    <w:p w14:paraId="38BD2BAD" w14:textId="77777777" w:rsidR="0072167F" w:rsidRPr="0072167F" w:rsidRDefault="0072167F" w:rsidP="0072167F">
      <w:pPr>
        <w:snapToGrid w:val="0"/>
        <w:spacing w:after="0" w:line="240" w:lineRule="auto"/>
        <w:rPr>
          <w:rFonts w:ascii="Calibri" w:eastAsia="Times New Roman" w:hAnsi="Calibri" w:cs="Calibri"/>
          <w:kern w:val="0"/>
          <w:sz w:val="22"/>
          <w:szCs w:val="22"/>
          <w:lang w:val="x-none" w:eastAsia="en-AU"/>
          <w14:ligatures w14:val="none"/>
        </w:rPr>
      </w:pPr>
      <w:r w:rsidRPr="0072167F">
        <w:rPr>
          <w:rFonts w:ascii="Calibri" w:eastAsia="Times New Roman" w:hAnsi="Calibri" w:cs="Calibri"/>
          <w:kern w:val="0"/>
          <w:sz w:val="22"/>
          <w:szCs w:val="22"/>
          <w:lang w:val="x-none" w:eastAsia="en-AU"/>
          <w14:ligatures w14:val="none"/>
        </w:rPr>
        <w:t>I give consent to the payment of commissions in connection with the issue or sale of each insurance product you have recommended.</w:t>
      </w:r>
    </w:p>
    <w:p w14:paraId="4C415EB8" w14:textId="77777777" w:rsidR="0072167F" w:rsidRPr="0072167F" w:rsidRDefault="0072167F" w:rsidP="0072167F">
      <w:pPr>
        <w:spacing w:after="0" w:line="100" w:lineRule="atLeast"/>
        <w:ind w:left="720"/>
        <w:jc w:val="both"/>
        <w:rPr>
          <w:rFonts w:ascii="Calibri" w:eastAsia="Lucida Sans" w:hAnsi="Calibri" w:cs="Calibri"/>
          <w:kern w:val="0"/>
          <w:sz w:val="22"/>
          <w:szCs w:val="22"/>
          <w:lang w:val="en-NZ" w:eastAsia="en-AU"/>
          <w14:ligatures w14:val="none"/>
        </w:rPr>
      </w:pPr>
    </w:p>
    <w:tbl>
      <w:tblPr>
        <w:tblW w:w="5000" w:type="pct"/>
        <w:tblLook w:val="04A0" w:firstRow="1" w:lastRow="0" w:firstColumn="1" w:lastColumn="0" w:noHBand="0" w:noVBand="1"/>
      </w:tblPr>
      <w:tblGrid>
        <w:gridCol w:w="2256"/>
        <w:gridCol w:w="4504"/>
        <w:gridCol w:w="1132"/>
        <w:gridCol w:w="1134"/>
      </w:tblGrid>
      <w:tr w:rsidR="0072167F" w:rsidRPr="0072167F" w14:paraId="3BFBDC3B" w14:textId="77777777">
        <w:trPr>
          <w:trHeight w:val="397"/>
        </w:trPr>
        <w:tc>
          <w:tcPr>
            <w:tcW w:w="5000" w:type="pct"/>
            <w:gridSpan w:val="4"/>
            <w:tcBorders>
              <w:top w:val="nil"/>
              <w:left w:val="nil"/>
              <w:bottom w:val="single" w:sz="4" w:space="0" w:color="C0C0C0"/>
              <w:right w:val="nil"/>
            </w:tcBorders>
            <w:shd w:val="clear" w:color="auto" w:fill="123559"/>
            <w:vAlign w:val="center"/>
            <w:hideMark/>
          </w:tcPr>
          <w:p w14:paraId="02DB8EA4" w14:textId="77777777" w:rsidR="0072167F" w:rsidRPr="0072167F" w:rsidRDefault="0072167F" w:rsidP="0072167F">
            <w:pPr>
              <w:spacing w:before="60" w:after="60" w:line="264" w:lineRule="auto"/>
              <w:rPr>
                <w:rFonts w:ascii="Calibri" w:eastAsia="Calibri" w:hAnsi="Calibri" w:cs="Calibri"/>
                <w:b/>
                <w:color w:val="FFFFFF"/>
                <w:kern w:val="0"/>
                <w:sz w:val="22"/>
                <w:szCs w:val="22"/>
                <w:lang w:val="en-GB"/>
                <w14:ligatures w14:val="none"/>
              </w:rPr>
            </w:pPr>
            <w:r w:rsidRPr="0072167F">
              <w:rPr>
                <w:rFonts w:ascii="Calibri" w:eastAsia="Calibri" w:hAnsi="Calibri" w:cs="Calibri"/>
                <w:b/>
                <w:color w:val="FFFFFF"/>
                <w:kern w:val="0"/>
                <w:sz w:val="22"/>
                <w:szCs w:val="22"/>
                <w:lang w:val="en-GB"/>
                <w14:ligatures w14:val="none"/>
              </w:rPr>
              <w:t>Client signature</w:t>
            </w:r>
          </w:p>
        </w:tc>
      </w:tr>
      <w:tr w:rsidR="0072167F" w:rsidRPr="0072167F" w14:paraId="5D2C2480" w14:textId="77777777">
        <w:trPr>
          <w:trHeight w:val="397"/>
        </w:trPr>
        <w:tc>
          <w:tcPr>
            <w:tcW w:w="1250" w:type="pct"/>
            <w:tcBorders>
              <w:top w:val="single" w:sz="4" w:space="0" w:color="C0C0C0"/>
              <w:left w:val="nil"/>
              <w:bottom w:val="single" w:sz="4" w:space="0" w:color="C0C0C0"/>
              <w:right w:val="nil"/>
            </w:tcBorders>
            <w:vAlign w:val="center"/>
            <w:hideMark/>
          </w:tcPr>
          <w:p w14:paraId="483C952F"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Signature</w:t>
            </w:r>
          </w:p>
        </w:tc>
        <w:tc>
          <w:tcPr>
            <w:tcW w:w="3122" w:type="pct"/>
            <w:gridSpan w:val="2"/>
            <w:tcBorders>
              <w:top w:val="single" w:sz="4" w:space="0" w:color="C0C0C0"/>
              <w:left w:val="single" w:sz="4" w:space="0" w:color="C0C0C0"/>
              <w:bottom w:val="single" w:sz="4" w:space="0" w:color="C0C0C0"/>
              <w:right w:val="nil"/>
            </w:tcBorders>
            <w:vAlign w:val="center"/>
          </w:tcPr>
          <w:p w14:paraId="5733FD12"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p>
        </w:tc>
        <w:tc>
          <w:tcPr>
            <w:tcW w:w="628" w:type="pct"/>
            <w:tcBorders>
              <w:top w:val="single" w:sz="4" w:space="0" w:color="C0C0C0"/>
              <w:left w:val="single" w:sz="4" w:space="0" w:color="C0C0C0"/>
              <w:bottom w:val="single" w:sz="4" w:space="0" w:color="C0C0C0"/>
              <w:right w:val="nil"/>
            </w:tcBorders>
            <w:vAlign w:val="center"/>
          </w:tcPr>
          <w:p w14:paraId="008082F2" w14:textId="77777777" w:rsidR="0072167F" w:rsidRPr="0072167F" w:rsidRDefault="0072167F" w:rsidP="0072167F">
            <w:pPr>
              <w:spacing w:before="60" w:after="60" w:line="240" w:lineRule="auto"/>
              <w:rPr>
                <w:rFonts w:ascii="Lucida Sans" w:eastAsia="Times New Roman" w:hAnsi="Lucida Sans" w:cs="Lucida Sans"/>
                <w:kern w:val="0"/>
                <w:sz w:val="16"/>
                <w:szCs w:val="20"/>
                <w:lang w:eastAsia="en-AU"/>
                <w14:ligatures w14:val="none"/>
              </w:rPr>
            </w:pPr>
          </w:p>
        </w:tc>
      </w:tr>
      <w:tr w:rsidR="0072167F" w:rsidRPr="0072167F" w14:paraId="5F21E5E9" w14:textId="77777777">
        <w:trPr>
          <w:trHeight w:val="397"/>
        </w:trPr>
        <w:tc>
          <w:tcPr>
            <w:tcW w:w="1250" w:type="pct"/>
            <w:tcBorders>
              <w:top w:val="single" w:sz="4" w:space="0" w:color="C0C0C0"/>
              <w:left w:val="nil"/>
              <w:bottom w:val="single" w:sz="4" w:space="0" w:color="C0C0C0"/>
              <w:right w:val="nil"/>
            </w:tcBorders>
            <w:vAlign w:val="center"/>
            <w:hideMark/>
          </w:tcPr>
          <w:p w14:paraId="01813140"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Full name</w:t>
            </w:r>
          </w:p>
        </w:tc>
        <w:tc>
          <w:tcPr>
            <w:tcW w:w="2495" w:type="pct"/>
            <w:tcBorders>
              <w:top w:val="single" w:sz="4" w:space="0" w:color="C0C0C0"/>
              <w:left w:val="single" w:sz="4" w:space="0" w:color="C0C0C0"/>
              <w:bottom w:val="single" w:sz="4" w:space="0" w:color="C0C0C0"/>
              <w:right w:val="nil"/>
            </w:tcBorders>
            <w:vAlign w:val="center"/>
            <w:hideMark/>
          </w:tcPr>
          <w:p w14:paraId="544B0EA9"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kern w:val="0"/>
                <w:sz w:val="22"/>
                <w:szCs w:val="22"/>
                <w:lang w:eastAsia="en-AU"/>
                <w14:ligatures w14:val="none"/>
              </w:rPr>
              <w:t>{{ClientFullName}}</w:t>
            </w:r>
          </w:p>
        </w:tc>
        <w:tc>
          <w:tcPr>
            <w:tcW w:w="627" w:type="pct"/>
            <w:tcBorders>
              <w:top w:val="single" w:sz="4" w:space="0" w:color="C0C0C0"/>
              <w:left w:val="single" w:sz="4" w:space="0" w:color="C0C0C0"/>
              <w:bottom w:val="single" w:sz="4" w:space="0" w:color="C0C0C0"/>
              <w:right w:val="nil"/>
            </w:tcBorders>
            <w:vAlign w:val="center"/>
            <w:hideMark/>
          </w:tcPr>
          <w:p w14:paraId="5E7E3BE4" w14:textId="77777777" w:rsidR="0072167F" w:rsidRPr="0072167F" w:rsidRDefault="0072167F" w:rsidP="0072167F">
            <w:pPr>
              <w:spacing w:before="60" w:after="60" w:line="240" w:lineRule="auto"/>
              <w:rPr>
                <w:rFonts w:ascii="Calibri" w:eastAsia="Times New Roman" w:hAnsi="Calibri" w:cs="Calibri"/>
                <w:bCs/>
                <w:kern w:val="0"/>
                <w:sz w:val="22"/>
                <w:szCs w:val="22"/>
                <w:lang w:eastAsia="en-AU"/>
                <w14:ligatures w14:val="none"/>
              </w:rPr>
            </w:pPr>
            <w:r w:rsidRPr="0072167F">
              <w:rPr>
                <w:rFonts w:ascii="Calibri" w:eastAsia="Times New Roman" w:hAnsi="Calibri" w:cs="Calibri"/>
                <w:bCs/>
                <w:kern w:val="0"/>
                <w:sz w:val="22"/>
                <w:szCs w:val="22"/>
                <w:lang w:eastAsia="en-AU"/>
                <w14:ligatures w14:val="none"/>
              </w:rPr>
              <w:t>Date</w:t>
            </w:r>
          </w:p>
        </w:tc>
        <w:tc>
          <w:tcPr>
            <w:tcW w:w="628" w:type="pct"/>
            <w:tcBorders>
              <w:top w:val="single" w:sz="4" w:space="0" w:color="C0C0C0"/>
              <w:left w:val="single" w:sz="4" w:space="0" w:color="C0C0C0"/>
              <w:bottom w:val="single" w:sz="4" w:space="0" w:color="C0C0C0"/>
              <w:right w:val="nil"/>
            </w:tcBorders>
            <w:vAlign w:val="center"/>
          </w:tcPr>
          <w:p w14:paraId="2BCC7E9C" w14:textId="77777777" w:rsidR="0072167F" w:rsidRPr="0072167F" w:rsidRDefault="0072167F" w:rsidP="0072167F">
            <w:pPr>
              <w:spacing w:before="60" w:after="60" w:line="240" w:lineRule="auto"/>
              <w:rPr>
                <w:rFonts w:ascii="Calibri" w:eastAsia="Times New Roman" w:hAnsi="Calibri" w:cs="Calibri"/>
                <w:kern w:val="0"/>
                <w:sz w:val="22"/>
                <w:szCs w:val="22"/>
                <w:lang w:eastAsia="en-AU"/>
                <w14:ligatures w14:val="none"/>
              </w:rPr>
            </w:pPr>
          </w:p>
        </w:tc>
      </w:tr>
    </w:tbl>
    <w:p w14:paraId="327E012C" w14:textId="77777777" w:rsidR="0072167F" w:rsidRPr="0072167F" w:rsidRDefault="0072167F" w:rsidP="0072167F">
      <w:pPr>
        <w:spacing w:after="0" w:line="240" w:lineRule="auto"/>
        <w:jc w:val="both"/>
        <w:rPr>
          <w:rFonts w:ascii="Calibri" w:eastAsia="Lucida Sans" w:hAnsi="Calibri" w:cs="Calibri"/>
          <w:kern w:val="0"/>
          <w:sz w:val="22"/>
          <w:szCs w:val="22"/>
          <w:lang w:val="en-NZ" w:eastAsia="en-AU"/>
          <w14:ligatures w14:val="none"/>
        </w:rPr>
      </w:pPr>
    </w:p>
    <w:p w14:paraId="26FFD38C" w14:textId="77777777" w:rsidR="0072167F" w:rsidRPr="0072167F" w:rsidRDefault="0072167F" w:rsidP="0072167F">
      <w:pPr>
        <w:spacing w:line="256" w:lineRule="auto"/>
        <w:rPr>
          <w:rFonts w:ascii="Aptos" w:eastAsia="Aptos" w:hAnsi="Aptos" w:cs="Times New Roman"/>
          <w:sz w:val="22"/>
          <w:szCs w:val="22"/>
          <w:lang w:val="en-US"/>
        </w:rPr>
      </w:pPr>
    </w:p>
    <w:p w14:paraId="3F635E2D" w14:textId="77777777" w:rsidR="0072167F" w:rsidRPr="0072167F" w:rsidRDefault="0072167F" w:rsidP="0072167F">
      <w:pPr>
        <w:spacing w:line="256" w:lineRule="auto"/>
        <w:rPr>
          <w:rFonts w:ascii="Aptos" w:eastAsia="Aptos" w:hAnsi="Aptos" w:cs="Times New Roman"/>
          <w:sz w:val="22"/>
          <w:szCs w:val="22"/>
        </w:rPr>
      </w:pPr>
    </w:p>
    <w:sectPr w:rsidR="0072167F" w:rsidRPr="0072167F">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athan Martin" w:date="2026-04-08T10:16:00Z" w:initials="NM">
    <w:p w14:paraId="727D2E4A" w14:textId="77777777" w:rsidR="0072167F" w:rsidRDefault="0072167F">
      <w:pPr>
        <w:pStyle w:val="CommentText"/>
      </w:pPr>
      <w:r>
        <w:rPr>
          <w:rStyle w:val="CommentReference"/>
        </w:rPr>
        <w:annotationRef/>
      </w:r>
      <w:r>
        <w:t>update</w:t>
      </w:r>
    </w:p>
  </w:comment>
  <w:comment w:id="3" w:author="Nathan Martin" w:date="2026-04-23T17:39:00Z" w:initials="NM">
    <w:p w14:paraId="4765CFDB" w14:textId="77777777" w:rsidR="0072167F" w:rsidRDefault="0072167F">
      <w:pPr>
        <w:pStyle w:val="CommentText"/>
      </w:pPr>
      <w:r>
        <w:rPr>
          <w:rStyle w:val="CommentReference"/>
        </w:rPr>
        <w:annotationRef/>
      </w:r>
      <w:r>
        <w:t>Does this apply to the client?</w:t>
      </w:r>
    </w:p>
  </w:comment>
  <w:comment w:id="4" w:author="Nathan Martin" w:date="2026-04-23T17:39:00Z" w:initials="NM">
    <w:p w14:paraId="27E3F1E1" w14:textId="77777777" w:rsidR="0072167F" w:rsidRDefault="0072167F">
      <w:pPr>
        <w:pStyle w:val="CommentText"/>
      </w:pPr>
      <w:r>
        <w:rPr>
          <w:rStyle w:val="CommentReference"/>
        </w:rPr>
        <w:annotationRef/>
      </w:r>
      <w:r>
        <w:t>Does this apply to the client?</w:t>
      </w:r>
    </w:p>
  </w:comment>
  <w:comment w:id="12" w:author="Brightday Australia" w:date="2026-03-18T15:23:00Z" w:initials="MF">
    <w:p w14:paraId="6EC31F19" w14:textId="77777777" w:rsidR="0072167F" w:rsidRDefault="0072167F">
      <w:pPr>
        <w:pStyle w:val="CommentText"/>
      </w:pPr>
      <w:r>
        <w:rPr>
          <w:rStyle w:val="CommentReference"/>
        </w:rPr>
        <w:annotationRef/>
      </w:r>
      <w:r>
        <w:rPr>
          <w:lang w:val="en-NZ"/>
        </w:rPr>
        <w:t>Insert alternative needs analysis</w:t>
      </w:r>
    </w:p>
  </w:comment>
  <w:comment w:id="11" w:author="Charlotte Gu" w:date="2026-03-26T16:51:00Z" w:initials="CG">
    <w:p w14:paraId="4E8D0488" w14:textId="77777777" w:rsidR="0072167F" w:rsidRDefault="0072167F">
      <w:r>
        <w:rPr>
          <w:rStyle w:val="CommentReference"/>
        </w:rPr>
        <w:annotationRef/>
      </w:r>
      <w:r>
        <w:rPr>
          <w:szCs w:val="20"/>
          <w:lang w:val="x-none" w:eastAsia="ja-JP"/>
        </w:rPr>
        <w:t>change across all templates</w:t>
      </w:r>
    </w:p>
  </w:comment>
  <w:comment w:id="14" w:author="Nathan Martin" w:date="2026-04-08T11:03:00Z" w:initials="NM">
    <w:p w14:paraId="12F3B864" w14:textId="77777777" w:rsidR="0072167F" w:rsidRDefault="0072167F">
      <w:pPr>
        <w:pStyle w:val="CommentText"/>
      </w:pPr>
      <w:r>
        <w:rPr>
          <w:rStyle w:val="CommentReference"/>
        </w:rPr>
        <w:annotationRef/>
      </w:r>
      <w:r>
        <w:t>Change to suit client</w:t>
      </w:r>
    </w:p>
  </w:comment>
  <w:comment w:id="21" w:author="Nathan Martin" w:date="2026-04-08T10:16:00Z" w:initials="NM">
    <w:p w14:paraId="462B6C8D" w14:textId="77777777" w:rsidR="0072167F" w:rsidRDefault="0072167F">
      <w:pPr>
        <w:pStyle w:val="CommentText"/>
      </w:pPr>
      <w:r>
        <w:rPr>
          <w:rStyle w:val="CommentReference"/>
        </w:rPr>
        <w:annotationRef/>
      </w:r>
      <w:r>
        <w:t>update</w:t>
      </w:r>
    </w:p>
  </w:comment>
  <w:comment w:id="22" w:author="Nathan Martin" w:date="2026-04-23T17:39:00Z" w:initials="NM">
    <w:p w14:paraId="0AF02755" w14:textId="77777777" w:rsidR="0072167F" w:rsidRDefault="0072167F">
      <w:pPr>
        <w:pStyle w:val="CommentText"/>
      </w:pPr>
      <w:r>
        <w:rPr>
          <w:rStyle w:val="CommentReference"/>
        </w:rPr>
        <w:annotationRef/>
      </w:r>
      <w:r>
        <w:t>Does this apply to the client?</w:t>
      </w:r>
    </w:p>
  </w:comment>
  <w:comment w:id="23" w:author="Nathan Martin" w:date="2026-04-23T17:39:00Z" w:initials="NM">
    <w:p w14:paraId="3A218DA5" w14:textId="77777777" w:rsidR="0072167F" w:rsidRDefault="0072167F">
      <w:pPr>
        <w:pStyle w:val="CommentText"/>
      </w:pPr>
      <w:r>
        <w:rPr>
          <w:rStyle w:val="CommentReference"/>
        </w:rPr>
        <w:annotationRef/>
      </w:r>
      <w:r>
        <w:t>Does this apply to the client?</w:t>
      </w:r>
    </w:p>
  </w:comment>
  <w:comment w:id="24" w:author="Nathan Martin" w:date="2026-04-08T11:03:00Z" w:initials="NM">
    <w:p w14:paraId="3443BB66" w14:textId="77777777" w:rsidR="0072167F" w:rsidRDefault="0072167F">
      <w:pPr>
        <w:pStyle w:val="CommentText"/>
      </w:pPr>
      <w:r>
        <w:rPr>
          <w:rStyle w:val="CommentReference"/>
        </w:rPr>
        <w:annotationRef/>
      </w:r>
      <w:r>
        <w:t>Change to suit client</w:t>
      </w:r>
    </w:p>
  </w:comment>
  <w:comment w:id="27" w:author="Nathan Martin" w:date="2026-04-08T10:16:00Z" w:initials="NM">
    <w:p w14:paraId="3F2624BD" w14:textId="77777777" w:rsidR="0072167F" w:rsidRDefault="0072167F">
      <w:pPr>
        <w:pStyle w:val="CommentText"/>
      </w:pPr>
      <w:r>
        <w:rPr>
          <w:rStyle w:val="CommentReference"/>
        </w:rPr>
        <w:annotationRef/>
      </w:r>
      <w:r>
        <w:t>update</w:t>
      </w:r>
    </w:p>
  </w:comment>
  <w:comment w:id="28" w:author="Brightday Australia [2]" w:date="2026-05-11T13:51:00Z" w:initials="BA">
    <w:p w14:paraId="355C309E" w14:textId="77777777" w:rsidR="0072167F" w:rsidRDefault="0072167F">
      <w:pPr>
        <w:pStyle w:val="CommentText"/>
      </w:pPr>
      <w:r>
        <w:rPr>
          <w:rStyle w:val="CommentReference"/>
        </w:rPr>
        <w:annotationRef/>
      </w:r>
      <w:r>
        <w:t>Do we know the policy information of the clients current insurance?</w:t>
      </w:r>
    </w:p>
  </w:comment>
  <w:comment w:id="30" w:author="Brightday Australia" w:date="2026-03-18T15:23:00Z" w:initials="MF">
    <w:p w14:paraId="2CC1DB97" w14:textId="77777777" w:rsidR="0072167F" w:rsidRDefault="0072167F">
      <w:pPr>
        <w:pStyle w:val="CommentText"/>
      </w:pPr>
      <w:r>
        <w:rPr>
          <w:rStyle w:val="CommentReference"/>
        </w:rPr>
        <w:annotationRef/>
      </w:r>
      <w:r>
        <w:rPr>
          <w:lang w:val="en-NZ"/>
        </w:rPr>
        <w:t>Insert alternative needs analysis</w:t>
      </w:r>
    </w:p>
  </w:comment>
  <w:comment w:id="29" w:author="Charlotte Gu" w:date="2026-03-26T16:51:00Z" w:initials="CG">
    <w:p w14:paraId="2412008E" w14:textId="77777777" w:rsidR="0072167F" w:rsidRDefault="0072167F">
      <w:r>
        <w:rPr>
          <w:rStyle w:val="CommentReference"/>
        </w:rPr>
        <w:annotationRef/>
      </w:r>
      <w:r>
        <w:rPr>
          <w:szCs w:val="20"/>
          <w:lang w:val="x-none" w:eastAsia="ja-JP"/>
        </w:rPr>
        <w:t>change across all templates</w:t>
      </w:r>
    </w:p>
  </w:comment>
  <w:comment w:id="31" w:author="Brightday Australia [2]" w:date="2026-05-11T08:23:00Z" w:initials="BA">
    <w:p w14:paraId="61AC131D" w14:textId="77777777" w:rsidR="0072167F" w:rsidRDefault="0072167F">
      <w:pPr>
        <w:pStyle w:val="CommentText"/>
      </w:pPr>
      <w:r>
        <w:rPr>
          <w:rStyle w:val="CommentReference"/>
        </w:rPr>
        <w:annotationRef/>
      </w:r>
      <w:r>
        <w:t>Are we listing ourselves as insurer?</w:t>
      </w:r>
    </w:p>
  </w:comment>
  <w:comment w:id="32" w:author="Nathan Martin" w:date="2026-04-15T12:03:00Z" w:initials="NM">
    <w:p w14:paraId="3372807C" w14:textId="77777777" w:rsidR="0072167F" w:rsidRDefault="0072167F">
      <w:pPr>
        <w:pStyle w:val="CommentText"/>
      </w:pPr>
      <w:r>
        <w:rPr>
          <w:rStyle w:val="CommentReference"/>
        </w:rPr>
        <w:annotationRef/>
      </w:r>
      <w:r>
        <w:t>Select applicable</w:t>
      </w:r>
    </w:p>
  </w:comment>
  <w:comment w:id="33" w:author="Nathan Martin" w:date="2026-04-08T10:16:00Z" w:initials="NM">
    <w:p w14:paraId="4AB7F45B" w14:textId="77777777" w:rsidR="0072167F" w:rsidRDefault="0072167F">
      <w:pPr>
        <w:pStyle w:val="CommentText"/>
      </w:pPr>
      <w:r>
        <w:rPr>
          <w:rStyle w:val="CommentReference"/>
        </w:rPr>
        <w:annotationRef/>
      </w:r>
      <w:r>
        <w:t>update</w:t>
      </w:r>
    </w:p>
  </w:comment>
  <w:comment w:id="34" w:author="Nathan Martin" w:date="2026-04-23T17:39:00Z" w:initials="NM">
    <w:p w14:paraId="0E2622B3" w14:textId="77777777" w:rsidR="0072167F" w:rsidRDefault="0072167F">
      <w:pPr>
        <w:pStyle w:val="CommentText"/>
      </w:pPr>
      <w:r>
        <w:rPr>
          <w:rStyle w:val="CommentReference"/>
        </w:rPr>
        <w:annotationRef/>
      </w:r>
      <w:r>
        <w:t>Does this apply to the client?</w:t>
      </w:r>
    </w:p>
  </w:comment>
  <w:comment w:id="35" w:author="Nathan Martin" w:date="2026-04-23T17:39:00Z" w:initials="NM">
    <w:p w14:paraId="680DE61F" w14:textId="77777777" w:rsidR="0072167F" w:rsidRDefault="0072167F">
      <w:pPr>
        <w:pStyle w:val="CommentText"/>
      </w:pPr>
      <w:r>
        <w:rPr>
          <w:rStyle w:val="CommentReference"/>
        </w:rPr>
        <w:annotationRef/>
      </w:r>
      <w:r>
        <w:t>Does this apply to the client?</w:t>
      </w:r>
    </w:p>
  </w:comment>
  <w:comment w:id="37" w:author="Brightday Australia" w:date="2026-03-18T15:23:00Z" w:initials="MF">
    <w:p w14:paraId="78421CD5" w14:textId="77777777" w:rsidR="0072167F" w:rsidRDefault="0072167F">
      <w:pPr>
        <w:pStyle w:val="CommentText"/>
      </w:pPr>
      <w:r>
        <w:rPr>
          <w:rStyle w:val="CommentReference"/>
        </w:rPr>
        <w:annotationRef/>
      </w:r>
      <w:r>
        <w:rPr>
          <w:lang w:val="en-NZ"/>
        </w:rPr>
        <w:t>Insert alternative needs analysis</w:t>
      </w:r>
    </w:p>
  </w:comment>
  <w:comment w:id="36" w:author="Charlotte Gu" w:date="2026-03-26T16:51:00Z" w:initials="CG">
    <w:p w14:paraId="1B5914F6" w14:textId="77777777" w:rsidR="0072167F" w:rsidRDefault="0072167F">
      <w:r>
        <w:rPr>
          <w:rStyle w:val="CommentReference"/>
        </w:rPr>
        <w:annotationRef/>
      </w:r>
      <w:r>
        <w:rPr>
          <w:szCs w:val="20"/>
          <w:lang w:val="x-none" w:eastAsia="ja-JP"/>
        </w:rPr>
        <w:t>change across all templates</w:t>
      </w:r>
    </w:p>
  </w:comment>
  <w:comment w:id="38" w:author="Nathan Martin" w:date="2026-04-08T10:16:00Z" w:initials="NM">
    <w:p w14:paraId="10D80E36" w14:textId="77777777" w:rsidR="0072167F" w:rsidRDefault="0072167F">
      <w:pPr>
        <w:pStyle w:val="CommentText"/>
      </w:pPr>
      <w:r>
        <w:rPr>
          <w:rStyle w:val="CommentReference"/>
        </w:rPr>
        <w:annotationRef/>
      </w:r>
      <w:r>
        <w:t>update</w:t>
      </w:r>
    </w:p>
  </w:comment>
  <w:comment w:id="39" w:author="Nathan Martin" w:date="2026-04-23T17:39:00Z" w:initials="NM">
    <w:p w14:paraId="4BA5D973" w14:textId="77777777" w:rsidR="0072167F" w:rsidRDefault="0072167F">
      <w:pPr>
        <w:pStyle w:val="CommentText"/>
      </w:pPr>
      <w:r>
        <w:rPr>
          <w:rStyle w:val="CommentReference"/>
        </w:rPr>
        <w:annotationRef/>
      </w:r>
      <w:r>
        <w:t>Does this apply to the client?</w:t>
      </w:r>
    </w:p>
  </w:comment>
  <w:comment w:id="40" w:author="Nathan Martin" w:date="2026-04-23T17:39:00Z" w:initials="NM">
    <w:p w14:paraId="3493F495" w14:textId="77777777" w:rsidR="0072167F" w:rsidRDefault="0072167F">
      <w:pPr>
        <w:pStyle w:val="CommentText"/>
      </w:pPr>
      <w:r>
        <w:rPr>
          <w:rStyle w:val="CommentReference"/>
        </w:rPr>
        <w:annotationRef/>
      </w:r>
      <w:r>
        <w:t>Does this apply to the client?</w:t>
      </w:r>
    </w:p>
  </w:comment>
  <w:comment w:id="42" w:author="Brightday Australia" w:date="2026-03-18T15:23:00Z" w:initials="MF">
    <w:p w14:paraId="2B1ACFDF" w14:textId="77777777" w:rsidR="0072167F" w:rsidRDefault="0072167F">
      <w:pPr>
        <w:pStyle w:val="CommentText"/>
      </w:pPr>
      <w:r>
        <w:rPr>
          <w:rStyle w:val="CommentReference"/>
        </w:rPr>
        <w:annotationRef/>
      </w:r>
      <w:r>
        <w:rPr>
          <w:lang w:val="en-NZ"/>
        </w:rPr>
        <w:t>Insert alternative needs analysis</w:t>
      </w:r>
    </w:p>
  </w:comment>
  <w:comment w:id="41" w:author="Charlotte Gu" w:date="2026-03-26T16:51:00Z" w:initials="CG">
    <w:p w14:paraId="3EA56C63" w14:textId="77777777" w:rsidR="0072167F" w:rsidRDefault="0072167F">
      <w:r>
        <w:rPr>
          <w:rStyle w:val="CommentReference"/>
        </w:rPr>
        <w:annotationRef/>
      </w:r>
      <w:r>
        <w:rPr>
          <w:szCs w:val="20"/>
          <w:lang w:val="x-none" w:eastAsia="ja-JP"/>
        </w:rPr>
        <w:t>change across all templates</w:t>
      </w:r>
    </w:p>
  </w:comment>
  <w:comment w:id="43" w:author="Nathan Martin" w:date="2026-04-08T11:03:00Z" w:initials="NM">
    <w:p w14:paraId="6B3BEBA7" w14:textId="77777777" w:rsidR="0072167F" w:rsidRDefault="0072167F">
      <w:pPr>
        <w:pStyle w:val="CommentText"/>
      </w:pPr>
      <w:r>
        <w:rPr>
          <w:rStyle w:val="CommentReference"/>
        </w:rPr>
        <w:annotationRef/>
      </w:r>
      <w:r>
        <w:t>Change to suit client</w:t>
      </w:r>
    </w:p>
  </w:comment>
  <w:comment w:id="44" w:author="Charlotte Gu" w:date="2026-03-26T17:05:00Z" w:initials="CG">
    <w:p w14:paraId="74CC4FC3" w14:textId="77777777" w:rsidR="0072167F" w:rsidRDefault="0072167F">
      <w:r>
        <w:rPr>
          <w:rStyle w:val="CommentReference"/>
        </w:rPr>
        <w:annotationRef/>
      </w:r>
      <w:r>
        <w:rPr>
          <w:szCs w:val="20"/>
          <w:lang w:val="x-none" w:eastAsia="ja-JP"/>
        </w:rPr>
        <w:t>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27D2E4A" w15:done="0"/>
  <w15:commentEx w15:paraId="4765CFDB" w15:done="0"/>
  <w15:commentEx w15:paraId="27E3F1E1" w15:done="0"/>
  <w15:commentEx w15:paraId="6EC31F19" w15:done="0"/>
  <w15:commentEx w15:paraId="4E8D0488" w15:done="0"/>
  <w15:commentEx w15:paraId="12F3B864" w15:done="0"/>
  <w15:commentEx w15:paraId="462B6C8D" w15:done="0"/>
  <w15:commentEx w15:paraId="0AF02755" w15:done="0"/>
  <w15:commentEx w15:paraId="3A218DA5" w15:done="0"/>
  <w15:commentEx w15:paraId="3443BB66" w15:done="0"/>
  <w15:commentEx w15:paraId="3F2624BD" w15:done="0"/>
  <w15:commentEx w15:paraId="355C309E" w15:done="0"/>
  <w15:commentEx w15:paraId="2CC1DB97" w15:done="0"/>
  <w15:commentEx w15:paraId="2412008E" w15:done="0"/>
  <w15:commentEx w15:paraId="61AC131D" w15:done="0"/>
  <w15:commentEx w15:paraId="3372807C" w15:done="0"/>
  <w15:commentEx w15:paraId="4AB7F45B" w15:done="0"/>
  <w15:commentEx w15:paraId="0E2622B3" w15:done="0"/>
  <w15:commentEx w15:paraId="680DE61F" w15:done="0"/>
  <w15:commentEx w15:paraId="78421CD5" w15:done="0"/>
  <w15:commentEx w15:paraId="1B5914F6" w15:done="0"/>
  <w15:commentEx w15:paraId="10D80E36" w15:done="0"/>
  <w15:commentEx w15:paraId="4BA5D973" w15:done="0"/>
  <w15:commentEx w15:paraId="3493F495" w15:done="0"/>
  <w15:commentEx w15:paraId="2B1ACFDF" w15:done="0"/>
  <w15:commentEx w15:paraId="3EA56C63" w15:done="0"/>
  <w15:commentEx w15:paraId="6B3BEBA7" w15:done="0"/>
  <w15:commentEx w15:paraId="74CC4F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203B0" w16cex:dateUtc="2026-05-12T03:41:00Z"/>
  <w16cex:commentExtensible w16cex:durableId="6FD3798F" w16cex:dateUtc="2026-05-12T03:41:00Z"/>
  <w16cex:commentExtensible w16cex:durableId="034FC208" w16cex:dateUtc="2026-05-12T03:41:00Z"/>
  <w16cex:commentExtensible w16cex:durableId="587D00E7" w16cex:dateUtc="2026-05-12T03:41:00Z"/>
  <w16cex:commentExtensible w16cex:durableId="02F320FE" w16cex:dateUtc="2026-05-12T03:41:00Z"/>
  <w16cex:commentExtensible w16cex:durableId="5DE54047" w16cex:dateUtc="2026-05-12T03:41:00Z"/>
  <w16cex:commentExtensible w16cex:durableId="77944B5A" w16cex:dateUtc="2026-05-12T03:42:00Z"/>
  <w16cex:commentExtensible w16cex:durableId="4F36ACE0" w16cex:dateUtc="2026-05-12T03:42:00Z"/>
  <w16cex:commentExtensible w16cex:durableId="58CB3FB1" w16cex:dateUtc="2026-05-12T03:42:00Z"/>
  <w16cex:commentExtensible w16cex:durableId="13149326" w16cex:dateUtc="2026-05-12T03:42:00Z"/>
  <w16cex:commentExtensible w16cex:durableId="69DAB1B8" w16cex:dateUtc="2026-05-12T03:42:00Z"/>
  <w16cex:commentExtensible w16cex:durableId="71F5CB17" w16cex:dateUtc="2026-05-12T03:42:00Z"/>
  <w16cex:commentExtensible w16cex:durableId="66A7AA98" w16cex:dateUtc="2026-05-12T03:42:00Z"/>
  <w16cex:commentExtensible w16cex:durableId="65C131E6" w16cex:dateUtc="2026-05-12T03:42:00Z"/>
  <w16cex:commentExtensible w16cex:durableId="1031BFB3" w16cex:dateUtc="2026-05-12T03:42:00Z"/>
  <w16cex:commentExtensible w16cex:durableId="470782D0" w16cex:dateUtc="2026-05-12T03:42:00Z"/>
  <w16cex:commentExtensible w16cex:durableId="1D433BF1" w16cex:dateUtc="2026-05-12T03:42:00Z"/>
  <w16cex:commentExtensible w16cex:durableId="3B55DBE7" w16cex:dateUtc="2026-05-12T03:42:00Z"/>
  <w16cex:commentExtensible w16cex:durableId="6E638A23" w16cex:dateUtc="2026-05-12T03:42:00Z"/>
  <w16cex:commentExtensible w16cex:durableId="7E09314C" w16cex:dateUtc="2026-05-12T03:42:00Z"/>
  <w16cex:commentExtensible w16cex:durableId="209AC5EC" w16cex:dateUtc="2026-05-12T03:42:00Z"/>
  <w16cex:commentExtensible w16cex:durableId="29075BA4" w16cex:dateUtc="2026-05-12T03:44:00Z"/>
  <w16cex:commentExtensible w16cex:durableId="000BB9A0" w16cex:dateUtc="2026-05-12T03:44:00Z"/>
  <w16cex:commentExtensible w16cex:durableId="0282C946" w16cex:dateUtc="2026-05-12T03:44:00Z"/>
  <w16cex:commentExtensible w16cex:durableId="748819D9" w16cex:dateUtc="2026-05-12T03:44:00Z"/>
  <w16cex:commentExtensible w16cex:durableId="435577A3" w16cex:dateUtc="2026-05-12T03:44:00Z"/>
  <w16cex:commentExtensible w16cex:durableId="3AB382C4" w16cex:dateUtc="2026-05-12T03:44:00Z"/>
  <w16cex:commentExtensible w16cex:durableId="14F10E5C" w16cex:dateUtc="2026-05-12T0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27D2E4A" w16cid:durableId="530203B0"/>
  <w16cid:commentId w16cid:paraId="4765CFDB" w16cid:durableId="6FD3798F"/>
  <w16cid:commentId w16cid:paraId="27E3F1E1" w16cid:durableId="034FC208"/>
  <w16cid:commentId w16cid:paraId="6EC31F19" w16cid:durableId="587D00E7"/>
  <w16cid:commentId w16cid:paraId="4E8D0488" w16cid:durableId="02F320FE"/>
  <w16cid:commentId w16cid:paraId="12F3B864" w16cid:durableId="5DE54047"/>
  <w16cid:commentId w16cid:paraId="462B6C8D" w16cid:durableId="77944B5A"/>
  <w16cid:commentId w16cid:paraId="0AF02755" w16cid:durableId="4F36ACE0"/>
  <w16cid:commentId w16cid:paraId="3A218DA5" w16cid:durableId="58CB3FB1"/>
  <w16cid:commentId w16cid:paraId="3443BB66" w16cid:durableId="13149326"/>
  <w16cid:commentId w16cid:paraId="3F2624BD" w16cid:durableId="69DAB1B8"/>
  <w16cid:commentId w16cid:paraId="355C309E" w16cid:durableId="71F5CB17"/>
  <w16cid:commentId w16cid:paraId="2CC1DB97" w16cid:durableId="66A7AA98"/>
  <w16cid:commentId w16cid:paraId="2412008E" w16cid:durableId="65C131E6"/>
  <w16cid:commentId w16cid:paraId="61AC131D" w16cid:durableId="1031BFB3"/>
  <w16cid:commentId w16cid:paraId="3372807C" w16cid:durableId="470782D0"/>
  <w16cid:commentId w16cid:paraId="4AB7F45B" w16cid:durableId="1D433BF1"/>
  <w16cid:commentId w16cid:paraId="0E2622B3" w16cid:durableId="3B55DBE7"/>
  <w16cid:commentId w16cid:paraId="680DE61F" w16cid:durableId="6E638A23"/>
  <w16cid:commentId w16cid:paraId="78421CD5" w16cid:durableId="7E09314C"/>
  <w16cid:commentId w16cid:paraId="1B5914F6" w16cid:durableId="209AC5EC"/>
  <w16cid:commentId w16cid:paraId="10D80E36" w16cid:durableId="29075BA4"/>
  <w16cid:commentId w16cid:paraId="4BA5D973" w16cid:durableId="000BB9A0"/>
  <w16cid:commentId w16cid:paraId="3493F495" w16cid:durableId="0282C946"/>
  <w16cid:commentId w16cid:paraId="2B1ACFDF" w16cid:durableId="748819D9"/>
  <w16cid:commentId w16cid:paraId="3EA56C63" w16cid:durableId="435577A3"/>
  <w16cid:commentId w16cid:paraId="6B3BEBA7" w16cid:durableId="3AB382C4"/>
  <w16cid:commentId w16cid:paraId="74CC4FC3" w16cid:durableId="14F10E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290B9" w14:textId="77777777" w:rsidR="00116A25" w:rsidRDefault="00116A25" w:rsidP="0072167F">
      <w:pPr>
        <w:spacing w:after="0" w:line="240" w:lineRule="auto"/>
      </w:pPr>
      <w:r>
        <w:separator/>
      </w:r>
    </w:p>
  </w:endnote>
  <w:endnote w:type="continuationSeparator" w:id="0">
    <w:p w14:paraId="38A34D04" w14:textId="77777777" w:rsidR="00116A25" w:rsidRDefault="00116A25" w:rsidP="00721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6337C" w14:textId="77777777" w:rsidR="00116A25" w:rsidRDefault="00116A25" w:rsidP="0072167F">
      <w:pPr>
        <w:spacing w:after="0" w:line="240" w:lineRule="auto"/>
      </w:pPr>
      <w:r>
        <w:separator/>
      </w:r>
    </w:p>
  </w:footnote>
  <w:footnote w:type="continuationSeparator" w:id="0">
    <w:p w14:paraId="0DB8C6CB" w14:textId="77777777" w:rsidR="00116A25" w:rsidRDefault="00116A25" w:rsidP="0072167F">
      <w:pPr>
        <w:spacing w:after="0" w:line="240" w:lineRule="auto"/>
      </w:pPr>
      <w:r>
        <w:continuationSeparator/>
      </w:r>
    </w:p>
  </w:footnote>
  <w:footnote w:id="1">
    <w:p w14:paraId="2AF585C8" w14:textId="77777777" w:rsidR="0072167F" w:rsidRDefault="0072167F" w:rsidP="0072167F">
      <w:pPr>
        <w:pStyle w:val="FootnoteText"/>
        <w:rPr>
          <w:rFonts w:cs="Calibri"/>
          <w:szCs w:val="18"/>
          <w:lang w:val="en-GB"/>
        </w:rPr>
      </w:pPr>
      <w:r>
        <w:rPr>
          <w:rStyle w:val="FootnoteReference"/>
          <w:rFonts w:cs="Calibri"/>
          <w:szCs w:val="18"/>
        </w:rPr>
        <w:footnoteRef/>
      </w:r>
      <w:r>
        <w:rPr>
          <w:rFonts w:cs="Calibri"/>
          <w:szCs w:val="18"/>
        </w:rPr>
        <w:t xml:space="preserve"> </w:t>
      </w:r>
      <w:r>
        <w:rPr>
          <w:rFonts w:cs="Calibri"/>
          <w:szCs w:val="18"/>
          <w:lang w:val="en-GB"/>
        </w:rPr>
        <w:t>If your insurance premiums are funded via annual rollover through your superannuation account, you will be entitled to a 15% premium rebate.</w:t>
      </w:r>
      <w:r>
        <w:rPr>
          <w:rFonts w:eastAsia="Lucida Sans"/>
          <w:lang w:val="en-NZ"/>
        </w:rPr>
        <w:t xml:space="preserve"> </w:t>
      </w:r>
    </w:p>
  </w:footnote>
  <w:footnote w:id="2">
    <w:p w14:paraId="25790455" w14:textId="77777777" w:rsidR="0072167F" w:rsidRDefault="0072167F" w:rsidP="0072167F">
      <w:pPr>
        <w:pStyle w:val="FootnoteText"/>
        <w:rPr>
          <w:rFonts w:cs="Calibri"/>
          <w:szCs w:val="18"/>
          <w:lang w:val="en-GB"/>
        </w:rPr>
      </w:pPr>
      <w:r>
        <w:rPr>
          <w:rStyle w:val="FootnoteReference"/>
          <w:rFonts w:cs="Calibri"/>
          <w:szCs w:val="18"/>
        </w:rPr>
        <w:footnoteRef/>
      </w:r>
      <w:r>
        <w:rPr>
          <w:rFonts w:cs="Calibri"/>
          <w:szCs w:val="18"/>
        </w:rPr>
        <w:t xml:space="preserve"> </w:t>
      </w:r>
      <w:r>
        <w:rPr>
          <w:rFonts w:cs="Calibri"/>
          <w:szCs w:val="18"/>
          <w:lang w:val="en-GB"/>
        </w:rPr>
        <w:t>If your insurance premiums are funded via annual rollover through your superannuation account, you will be entitled to a 15% premium rebate.</w:t>
      </w:r>
      <w:r>
        <w:rPr>
          <w:rFonts w:eastAsia="Lucida Sans"/>
          <w:lang w:val="en-NZ"/>
        </w:rPr>
        <w:t xml:space="preserve"> </w:t>
      </w:r>
    </w:p>
  </w:footnote>
  <w:footnote w:id="3">
    <w:p w14:paraId="21661CF9" w14:textId="77777777" w:rsidR="0072167F" w:rsidRDefault="0072167F" w:rsidP="0072167F">
      <w:pPr>
        <w:pStyle w:val="FootnoteText"/>
        <w:rPr>
          <w:rFonts w:cs="Calibri"/>
          <w:szCs w:val="18"/>
          <w:lang w:val="en-GB"/>
        </w:rPr>
      </w:pPr>
      <w:r>
        <w:rPr>
          <w:rStyle w:val="FootnoteReference"/>
          <w:rFonts w:cs="Calibri"/>
          <w:szCs w:val="18"/>
        </w:rPr>
        <w:footnoteRef/>
      </w:r>
      <w:r>
        <w:rPr>
          <w:rFonts w:cs="Calibri"/>
          <w:szCs w:val="18"/>
        </w:rPr>
        <w:t xml:space="preserve"> </w:t>
      </w:r>
      <w:r>
        <w:rPr>
          <w:rFonts w:cs="Calibri"/>
          <w:szCs w:val="18"/>
          <w:lang w:val="en-GB"/>
        </w:rPr>
        <w:t>If your insurance premiums are funded via annual rollover through your superannuation account, you will be entitled to a 15% premium rebate.</w:t>
      </w:r>
      <w:r>
        <w:rPr>
          <w:rFonts w:eastAsia="Lucida Sans"/>
          <w:lang w:val="en-NZ"/>
        </w:rPr>
        <w:t xml:space="preserve"> </w:t>
      </w:r>
    </w:p>
  </w:footnote>
  <w:footnote w:id="4">
    <w:p w14:paraId="4385E554" w14:textId="77777777" w:rsidR="0072167F" w:rsidRDefault="0072167F" w:rsidP="0072167F">
      <w:pPr>
        <w:pStyle w:val="FootnoteText"/>
        <w:rPr>
          <w:rFonts w:cs="Calibri"/>
          <w:szCs w:val="18"/>
          <w:lang w:val="en-GB"/>
        </w:rPr>
      </w:pPr>
      <w:r>
        <w:rPr>
          <w:rStyle w:val="FootnoteReference"/>
          <w:rFonts w:cs="Calibri"/>
          <w:szCs w:val="18"/>
        </w:rPr>
        <w:footnoteRef/>
      </w:r>
      <w:r>
        <w:rPr>
          <w:rFonts w:cs="Calibri"/>
          <w:szCs w:val="18"/>
        </w:rPr>
        <w:t xml:space="preserve"> </w:t>
      </w:r>
      <w:r>
        <w:rPr>
          <w:rFonts w:cs="Calibri"/>
          <w:szCs w:val="18"/>
          <w:lang w:val="en-GB"/>
        </w:rPr>
        <w:t>If your insurance premiums are funded via annual rollover through your superannuation account, you will be entitled to a 15% premium rebate.</w:t>
      </w:r>
      <w:r>
        <w:rPr>
          <w:rFonts w:eastAsia="Lucida Sans"/>
          <w:lang w:val="en-NZ"/>
        </w:rPr>
        <w:t xml:space="preserve"> </w:t>
      </w:r>
    </w:p>
  </w:footnote>
  <w:footnote w:id="5">
    <w:p w14:paraId="5D1CF3D5" w14:textId="77777777" w:rsidR="0072167F" w:rsidRDefault="0072167F" w:rsidP="0072167F">
      <w:pPr>
        <w:pStyle w:val="FootnoteText"/>
        <w:rPr>
          <w:rFonts w:cs="Calibri"/>
          <w:szCs w:val="18"/>
          <w:lang w:val="en-GB"/>
        </w:rPr>
      </w:pPr>
      <w:r>
        <w:rPr>
          <w:rStyle w:val="FootnoteReference"/>
          <w:rFonts w:cs="Calibri"/>
          <w:szCs w:val="18"/>
        </w:rPr>
        <w:footnoteRef/>
      </w:r>
      <w:r>
        <w:rPr>
          <w:rFonts w:cs="Calibri"/>
          <w:szCs w:val="18"/>
        </w:rPr>
        <w:t xml:space="preserve"> </w:t>
      </w:r>
      <w:r>
        <w:rPr>
          <w:rFonts w:cs="Calibri"/>
          <w:szCs w:val="18"/>
          <w:lang w:val="en-GB"/>
        </w:rPr>
        <w:t>If your insurance premiums are funded via annual rollover through your superannuation account, you will be entitled to a 15% premium rebate.</w:t>
      </w:r>
      <w:r>
        <w:rPr>
          <w:rFonts w:eastAsia="Lucida Sans"/>
          <w:lang w:val="en-NZ"/>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7CE"/>
    <w:multiLevelType w:val="hybridMultilevel"/>
    <w:tmpl w:val="8FF4F0B4"/>
    <w:lvl w:ilvl="0" w:tplc="0C090001">
      <w:start w:val="1"/>
      <w:numFmt w:val="bullet"/>
      <w:lvlText w:val=""/>
      <w:lvlJc w:val="left"/>
      <w:pPr>
        <w:ind w:left="720" w:hanging="360"/>
      </w:pPr>
      <w:rPr>
        <w:rFonts w:ascii="Symbol" w:hAnsi="Symbol" w:hint="default"/>
      </w:rPr>
    </w:lvl>
    <w:lvl w:ilvl="1" w:tplc="AC5CCABC">
      <w:numFmt w:val="decimal"/>
      <w:lvlText w:val=""/>
      <w:lvlJc w:val="left"/>
      <w:pPr>
        <w:ind w:left="0" w:firstLine="0"/>
      </w:pPr>
    </w:lvl>
    <w:lvl w:ilvl="2" w:tplc="3F12FA90">
      <w:numFmt w:val="decimal"/>
      <w:lvlText w:val=""/>
      <w:lvlJc w:val="left"/>
      <w:pPr>
        <w:ind w:left="0" w:firstLine="0"/>
      </w:pPr>
    </w:lvl>
    <w:lvl w:ilvl="3" w:tplc="210AE6A0">
      <w:numFmt w:val="decimal"/>
      <w:lvlText w:val=""/>
      <w:lvlJc w:val="left"/>
      <w:pPr>
        <w:ind w:left="0" w:firstLine="0"/>
      </w:pPr>
    </w:lvl>
    <w:lvl w:ilvl="4" w:tplc="2D687580">
      <w:numFmt w:val="decimal"/>
      <w:lvlText w:val=""/>
      <w:lvlJc w:val="left"/>
      <w:pPr>
        <w:ind w:left="0" w:firstLine="0"/>
      </w:pPr>
    </w:lvl>
    <w:lvl w:ilvl="5" w:tplc="21DE87F8">
      <w:numFmt w:val="decimal"/>
      <w:lvlText w:val=""/>
      <w:lvlJc w:val="left"/>
      <w:pPr>
        <w:ind w:left="0" w:firstLine="0"/>
      </w:pPr>
    </w:lvl>
    <w:lvl w:ilvl="6" w:tplc="BB5E7FC2">
      <w:numFmt w:val="decimal"/>
      <w:lvlText w:val=""/>
      <w:lvlJc w:val="left"/>
      <w:pPr>
        <w:ind w:left="0" w:firstLine="0"/>
      </w:pPr>
    </w:lvl>
    <w:lvl w:ilvl="7" w:tplc="A7A028A4">
      <w:numFmt w:val="decimal"/>
      <w:lvlText w:val=""/>
      <w:lvlJc w:val="left"/>
      <w:pPr>
        <w:ind w:left="0" w:firstLine="0"/>
      </w:pPr>
    </w:lvl>
    <w:lvl w:ilvl="8" w:tplc="77C2B308">
      <w:numFmt w:val="decimal"/>
      <w:lvlText w:val=""/>
      <w:lvlJc w:val="left"/>
      <w:pPr>
        <w:ind w:left="0" w:firstLine="0"/>
      </w:pPr>
    </w:lvl>
  </w:abstractNum>
  <w:abstractNum w:abstractNumId="1" w15:restartNumberingAfterBreak="0">
    <w:nsid w:val="0DF80DD5"/>
    <w:multiLevelType w:val="hybridMultilevel"/>
    <w:tmpl w:val="C846D75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 w15:restartNumberingAfterBreak="0">
    <w:nsid w:val="1F3162FB"/>
    <w:multiLevelType w:val="hybridMultilevel"/>
    <w:tmpl w:val="127462A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1FF3644C"/>
    <w:multiLevelType w:val="hybridMultilevel"/>
    <w:tmpl w:val="063A2696"/>
    <w:lvl w:ilvl="0" w:tplc="0C090001">
      <w:start w:val="1"/>
      <w:numFmt w:val="bullet"/>
      <w:lvlText w:val=""/>
      <w:lvlJc w:val="left"/>
      <w:pPr>
        <w:ind w:left="720" w:hanging="360"/>
      </w:pPr>
      <w:rPr>
        <w:rFonts w:ascii="Symbol" w:hAnsi="Symbol" w:hint="default"/>
        <w:color w:val="333333"/>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 w15:restartNumberingAfterBreak="0">
    <w:nsid w:val="309F7405"/>
    <w:multiLevelType w:val="multilevel"/>
    <w:tmpl w:val="8F702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E63D4E"/>
    <w:multiLevelType w:val="hybridMultilevel"/>
    <w:tmpl w:val="FFFFFFFF"/>
    <w:lvl w:ilvl="0" w:tplc="F294AB4C">
      <w:start w:val="1"/>
      <w:numFmt w:val="bullet"/>
      <w:lvlText w:val="·"/>
      <w:lvlJc w:val="left"/>
      <w:pPr>
        <w:ind w:left="720" w:hanging="360"/>
      </w:pPr>
      <w:rPr>
        <w:rFonts w:ascii="Symbol" w:hAnsi="Symbol" w:hint="default"/>
      </w:rPr>
    </w:lvl>
    <w:lvl w:ilvl="1" w:tplc="2F54FDB0">
      <w:start w:val="1"/>
      <w:numFmt w:val="bullet"/>
      <w:lvlText w:val="o"/>
      <w:lvlJc w:val="left"/>
      <w:pPr>
        <w:ind w:left="1440" w:hanging="360"/>
      </w:pPr>
      <w:rPr>
        <w:rFonts w:ascii="Courier New" w:hAnsi="Courier New" w:cs="Times New Roman" w:hint="default"/>
      </w:rPr>
    </w:lvl>
    <w:lvl w:ilvl="2" w:tplc="FD9275EE">
      <w:start w:val="1"/>
      <w:numFmt w:val="bullet"/>
      <w:lvlText w:val=""/>
      <w:lvlJc w:val="left"/>
      <w:pPr>
        <w:ind w:left="2160" w:hanging="360"/>
      </w:pPr>
      <w:rPr>
        <w:rFonts w:ascii="Wingdings" w:hAnsi="Wingdings" w:hint="default"/>
      </w:rPr>
    </w:lvl>
    <w:lvl w:ilvl="3" w:tplc="ADC2604E">
      <w:start w:val="1"/>
      <w:numFmt w:val="bullet"/>
      <w:lvlText w:val=""/>
      <w:lvlJc w:val="left"/>
      <w:pPr>
        <w:ind w:left="2880" w:hanging="360"/>
      </w:pPr>
      <w:rPr>
        <w:rFonts w:ascii="Symbol" w:hAnsi="Symbol" w:hint="default"/>
      </w:rPr>
    </w:lvl>
    <w:lvl w:ilvl="4" w:tplc="054EBBD2">
      <w:start w:val="1"/>
      <w:numFmt w:val="bullet"/>
      <w:lvlText w:val="o"/>
      <w:lvlJc w:val="left"/>
      <w:pPr>
        <w:ind w:left="3600" w:hanging="360"/>
      </w:pPr>
      <w:rPr>
        <w:rFonts w:ascii="Courier New" w:hAnsi="Courier New" w:cs="Times New Roman" w:hint="default"/>
      </w:rPr>
    </w:lvl>
    <w:lvl w:ilvl="5" w:tplc="0B16A670">
      <w:start w:val="1"/>
      <w:numFmt w:val="bullet"/>
      <w:lvlText w:val=""/>
      <w:lvlJc w:val="left"/>
      <w:pPr>
        <w:ind w:left="4320" w:hanging="360"/>
      </w:pPr>
      <w:rPr>
        <w:rFonts w:ascii="Wingdings" w:hAnsi="Wingdings" w:hint="default"/>
      </w:rPr>
    </w:lvl>
    <w:lvl w:ilvl="6" w:tplc="92C874A6">
      <w:start w:val="1"/>
      <w:numFmt w:val="bullet"/>
      <w:lvlText w:val=""/>
      <w:lvlJc w:val="left"/>
      <w:pPr>
        <w:ind w:left="5040" w:hanging="360"/>
      </w:pPr>
      <w:rPr>
        <w:rFonts w:ascii="Symbol" w:hAnsi="Symbol" w:hint="default"/>
      </w:rPr>
    </w:lvl>
    <w:lvl w:ilvl="7" w:tplc="6FFECD54">
      <w:start w:val="1"/>
      <w:numFmt w:val="bullet"/>
      <w:lvlText w:val="o"/>
      <w:lvlJc w:val="left"/>
      <w:pPr>
        <w:ind w:left="5760" w:hanging="360"/>
      </w:pPr>
      <w:rPr>
        <w:rFonts w:ascii="Courier New" w:hAnsi="Courier New" w:cs="Times New Roman" w:hint="default"/>
      </w:rPr>
    </w:lvl>
    <w:lvl w:ilvl="8" w:tplc="A2FE7818">
      <w:start w:val="1"/>
      <w:numFmt w:val="bullet"/>
      <w:lvlText w:val=""/>
      <w:lvlJc w:val="left"/>
      <w:pPr>
        <w:ind w:left="6480" w:hanging="360"/>
      </w:pPr>
      <w:rPr>
        <w:rFonts w:ascii="Wingdings" w:hAnsi="Wingdings" w:hint="default"/>
      </w:rPr>
    </w:lvl>
  </w:abstractNum>
  <w:abstractNum w:abstractNumId="6" w15:restartNumberingAfterBreak="0">
    <w:nsid w:val="469A45DB"/>
    <w:multiLevelType w:val="hybridMultilevel"/>
    <w:tmpl w:val="337210C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0C83D37"/>
    <w:multiLevelType w:val="multilevel"/>
    <w:tmpl w:val="64D4B3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87E28A7"/>
    <w:multiLevelType w:val="multilevel"/>
    <w:tmpl w:val="809EC0C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651C1EB3"/>
    <w:multiLevelType w:val="hybridMultilevel"/>
    <w:tmpl w:val="E2A8D32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0" w15:restartNumberingAfterBreak="0">
    <w:nsid w:val="69146343"/>
    <w:multiLevelType w:val="multilevel"/>
    <w:tmpl w:val="B09CD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76367B"/>
    <w:multiLevelType w:val="multilevel"/>
    <w:tmpl w:val="7414B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968704019">
    <w:abstractNumId w:val="2"/>
  </w:num>
  <w:num w:numId="2" w16cid:durableId="696544749">
    <w:abstractNumId w:val="5"/>
  </w:num>
  <w:num w:numId="3" w16cid:durableId="1073432705">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52529449">
    <w:abstractNumId w:val="7"/>
  </w:num>
  <w:num w:numId="5" w16cid:durableId="2015834922">
    <w:abstractNumId w:val="0"/>
  </w:num>
  <w:num w:numId="6" w16cid:durableId="15817390">
    <w:abstractNumId w:val="1"/>
  </w:num>
  <w:num w:numId="7" w16cid:durableId="1325553142">
    <w:abstractNumId w:val="3"/>
  </w:num>
  <w:num w:numId="8" w16cid:durableId="975644169">
    <w:abstractNumId w:val="9"/>
  </w:num>
  <w:num w:numId="9" w16cid:durableId="1353608073">
    <w:abstractNumId w:val="6"/>
  </w:num>
  <w:num w:numId="10" w16cid:durableId="712386480">
    <w:abstractNumId w:val="11"/>
  </w:num>
  <w:num w:numId="11" w16cid:durableId="1517621714">
    <w:abstractNumId w:val="4"/>
  </w:num>
  <w:num w:numId="12" w16cid:durableId="66797516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Martin">
    <w15:presenceInfo w15:providerId="AD" w15:userId="S::nathan.m@brightday.com.au::67909140-35e4-476f-b4b9-497859b605bb"/>
  </w15:person>
  <w15:person w15:author="Brightday Australia">
    <w15:presenceInfo w15:providerId="AD" w15:userId="S::support@brightday.com.au::e6c3a06c-a4b9-49ae-8ba6-d5e0d861b759"/>
  </w15:person>
  <w15:person w15:author="Charlotte Gu">
    <w15:presenceInfo w15:providerId="AD" w15:userId="S::charlotte.gu@brightday.com.au::4efd0c79-fc4a-4536-a4aa-d3c24caa4051"/>
  </w15:person>
  <w15:person w15:author="Brightday Australia [2]">
    <w15:presenceInfo w15:providerId="Windows Live" w15:userId="54377e7d2ba694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72167F"/>
    <w:rsid w:val="000110D7"/>
    <w:rsid w:val="000167DA"/>
    <w:rsid w:val="00037F40"/>
    <w:rsid w:val="00046EEA"/>
    <w:rsid w:val="00056FB1"/>
    <w:rsid w:val="00067927"/>
    <w:rsid w:val="00067D64"/>
    <w:rsid w:val="0007159E"/>
    <w:rsid w:val="000743A7"/>
    <w:rsid w:val="00087457"/>
    <w:rsid w:val="00092C44"/>
    <w:rsid w:val="000A29FC"/>
    <w:rsid w:val="000A37BF"/>
    <w:rsid w:val="000C49DE"/>
    <w:rsid w:val="000D2C4C"/>
    <w:rsid w:val="000D3733"/>
    <w:rsid w:val="000E1243"/>
    <w:rsid w:val="000F39C0"/>
    <w:rsid w:val="00102A2A"/>
    <w:rsid w:val="00113461"/>
    <w:rsid w:val="00113EAA"/>
    <w:rsid w:val="001159EE"/>
    <w:rsid w:val="00116A25"/>
    <w:rsid w:val="0011706E"/>
    <w:rsid w:val="0012003D"/>
    <w:rsid w:val="001246F7"/>
    <w:rsid w:val="00126C36"/>
    <w:rsid w:val="0013358E"/>
    <w:rsid w:val="0013516B"/>
    <w:rsid w:val="00144A9F"/>
    <w:rsid w:val="00144FEC"/>
    <w:rsid w:val="00154BA0"/>
    <w:rsid w:val="001714E9"/>
    <w:rsid w:val="00172EFF"/>
    <w:rsid w:val="00195692"/>
    <w:rsid w:val="001A520C"/>
    <w:rsid w:val="001B2596"/>
    <w:rsid w:val="001C211B"/>
    <w:rsid w:val="001C5372"/>
    <w:rsid w:val="001C5A82"/>
    <w:rsid w:val="001E1E26"/>
    <w:rsid w:val="001E3B4D"/>
    <w:rsid w:val="001F134B"/>
    <w:rsid w:val="001F2BBD"/>
    <w:rsid w:val="001F2CF2"/>
    <w:rsid w:val="001F312A"/>
    <w:rsid w:val="001F3CBF"/>
    <w:rsid w:val="001F3F2A"/>
    <w:rsid w:val="002014C7"/>
    <w:rsid w:val="00222A4D"/>
    <w:rsid w:val="00223897"/>
    <w:rsid w:val="002269AD"/>
    <w:rsid w:val="00226E72"/>
    <w:rsid w:val="0022762A"/>
    <w:rsid w:val="002346C6"/>
    <w:rsid w:val="00240D11"/>
    <w:rsid w:val="002478F3"/>
    <w:rsid w:val="00264F8C"/>
    <w:rsid w:val="00266255"/>
    <w:rsid w:val="00272808"/>
    <w:rsid w:val="002732C2"/>
    <w:rsid w:val="0027351E"/>
    <w:rsid w:val="002741F8"/>
    <w:rsid w:val="00290039"/>
    <w:rsid w:val="00291152"/>
    <w:rsid w:val="0029370D"/>
    <w:rsid w:val="0029727F"/>
    <w:rsid w:val="002A0182"/>
    <w:rsid w:val="002A430C"/>
    <w:rsid w:val="002B6CF8"/>
    <w:rsid w:val="002D3172"/>
    <w:rsid w:val="002E318D"/>
    <w:rsid w:val="002F3D52"/>
    <w:rsid w:val="00304E99"/>
    <w:rsid w:val="00306DEA"/>
    <w:rsid w:val="00312FA5"/>
    <w:rsid w:val="00323063"/>
    <w:rsid w:val="00330FA9"/>
    <w:rsid w:val="00335BE0"/>
    <w:rsid w:val="00344241"/>
    <w:rsid w:val="00345694"/>
    <w:rsid w:val="00347A28"/>
    <w:rsid w:val="003562F8"/>
    <w:rsid w:val="00365D6D"/>
    <w:rsid w:val="00367392"/>
    <w:rsid w:val="00367C17"/>
    <w:rsid w:val="003767BA"/>
    <w:rsid w:val="00380B9E"/>
    <w:rsid w:val="00381C11"/>
    <w:rsid w:val="0038506A"/>
    <w:rsid w:val="003967D9"/>
    <w:rsid w:val="003A3049"/>
    <w:rsid w:val="003A4146"/>
    <w:rsid w:val="003A664F"/>
    <w:rsid w:val="003A7E5E"/>
    <w:rsid w:val="003B6996"/>
    <w:rsid w:val="003B6A99"/>
    <w:rsid w:val="003C1FB1"/>
    <w:rsid w:val="003C7D52"/>
    <w:rsid w:val="003D758B"/>
    <w:rsid w:val="003E5BAE"/>
    <w:rsid w:val="003F4780"/>
    <w:rsid w:val="004201DE"/>
    <w:rsid w:val="004213E4"/>
    <w:rsid w:val="00422D0F"/>
    <w:rsid w:val="00432A17"/>
    <w:rsid w:val="0044659B"/>
    <w:rsid w:val="004505C9"/>
    <w:rsid w:val="00454BB8"/>
    <w:rsid w:val="00463E89"/>
    <w:rsid w:val="0046793D"/>
    <w:rsid w:val="00467D0C"/>
    <w:rsid w:val="004762C2"/>
    <w:rsid w:val="004814B1"/>
    <w:rsid w:val="00483BD2"/>
    <w:rsid w:val="004856CB"/>
    <w:rsid w:val="00490971"/>
    <w:rsid w:val="004A351C"/>
    <w:rsid w:val="004A3B1C"/>
    <w:rsid w:val="004A5562"/>
    <w:rsid w:val="004B2D34"/>
    <w:rsid w:val="004C0041"/>
    <w:rsid w:val="004C365F"/>
    <w:rsid w:val="004C398D"/>
    <w:rsid w:val="004D2416"/>
    <w:rsid w:val="004D3C9A"/>
    <w:rsid w:val="004D559E"/>
    <w:rsid w:val="004D579D"/>
    <w:rsid w:val="004D6086"/>
    <w:rsid w:val="004E5C86"/>
    <w:rsid w:val="004E66C8"/>
    <w:rsid w:val="004F5B12"/>
    <w:rsid w:val="004F759C"/>
    <w:rsid w:val="00513A22"/>
    <w:rsid w:val="00517693"/>
    <w:rsid w:val="00532195"/>
    <w:rsid w:val="00544ABA"/>
    <w:rsid w:val="005507F5"/>
    <w:rsid w:val="00550F3D"/>
    <w:rsid w:val="00561957"/>
    <w:rsid w:val="00562B59"/>
    <w:rsid w:val="00562F79"/>
    <w:rsid w:val="00567E56"/>
    <w:rsid w:val="00573803"/>
    <w:rsid w:val="00576EB3"/>
    <w:rsid w:val="00582F6E"/>
    <w:rsid w:val="0058695D"/>
    <w:rsid w:val="005902B5"/>
    <w:rsid w:val="00590FBE"/>
    <w:rsid w:val="00597148"/>
    <w:rsid w:val="005A26C6"/>
    <w:rsid w:val="005A5626"/>
    <w:rsid w:val="005A7EBF"/>
    <w:rsid w:val="005B0763"/>
    <w:rsid w:val="005B170E"/>
    <w:rsid w:val="005C1F07"/>
    <w:rsid w:val="005C4160"/>
    <w:rsid w:val="005C466D"/>
    <w:rsid w:val="005E4893"/>
    <w:rsid w:val="005E77BA"/>
    <w:rsid w:val="005F212D"/>
    <w:rsid w:val="00604076"/>
    <w:rsid w:val="006265E0"/>
    <w:rsid w:val="00630F22"/>
    <w:rsid w:val="00635FCC"/>
    <w:rsid w:val="006523EB"/>
    <w:rsid w:val="00670063"/>
    <w:rsid w:val="00674180"/>
    <w:rsid w:val="006752CE"/>
    <w:rsid w:val="00675F18"/>
    <w:rsid w:val="00677889"/>
    <w:rsid w:val="006828DB"/>
    <w:rsid w:val="00694B74"/>
    <w:rsid w:val="006A32A3"/>
    <w:rsid w:val="006A6B47"/>
    <w:rsid w:val="006B0BFC"/>
    <w:rsid w:val="006B34A2"/>
    <w:rsid w:val="006C170F"/>
    <w:rsid w:val="006C1BC2"/>
    <w:rsid w:val="006C6F5B"/>
    <w:rsid w:val="006C7520"/>
    <w:rsid w:val="006D1E97"/>
    <w:rsid w:val="006D3172"/>
    <w:rsid w:val="006D4A39"/>
    <w:rsid w:val="006E4368"/>
    <w:rsid w:val="006E4F0B"/>
    <w:rsid w:val="006F5859"/>
    <w:rsid w:val="00700A56"/>
    <w:rsid w:val="0071011E"/>
    <w:rsid w:val="00716186"/>
    <w:rsid w:val="0072167F"/>
    <w:rsid w:val="00727500"/>
    <w:rsid w:val="007276C9"/>
    <w:rsid w:val="00733C41"/>
    <w:rsid w:val="00733E44"/>
    <w:rsid w:val="007516A1"/>
    <w:rsid w:val="007526E5"/>
    <w:rsid w:val="00752977"/>
    <w:rsid w:val="007648D0"/>
    <w:rsid w:val="007653B9"/>
    <w:rsid w:val="00767D5B"/>
    <w:rsid w:val="00775D81"/>
    <w:rsid w:val="00777036"/>
    <w:rsid w:val="007832AA"/>
    <w:rsid w:val="00783368"/>
    <w:rsid w:val="00787F47"/>
    <w:rsid w:val="007A4FBC"/>
    <w:rsid w:val="007A5D05"/>
    <w:rsid w:val="007B25A2"/>
    <w:rsid w:val="007D652D"/>
    <w:rsid w:val="007D7EC3"/>
    <w:rsid w:val="007E463B"/>
    <w:rsid w:val="007F353F"/>
    <w:rsid w:val="007F4653"/>
    <w:rsid w:val="00802CCE"/>
    <w:rsid w:val="00806A7C"/>
    <w:rsid w:val="0081746F"/>
    <w:rsid w:val="00834F9B"/>
    <w:rsid w:val="00837130"/>
    <w:rsid w:val="008442F1"/>
    <w:rsid w:val="00845BFA"/>
    <w:rsid w:val="00846867"/>
    <w:rsid w:val="00847329"/>
    <w:rsid w:val="00851C70"/>
    <w:rsid w:val="0085701A"/>
    <w:rsid w:val="00865929"/>
    <w:rsid w:val="008758C2"/>
    <w:rsid w:val="00882C84"/>
    <w:rsid w:val="00882F4A"/>
    <w:rsid w:val="00883035"/>
    <w:rsid w:val="00887C54"/>
    <w:rsid w:val="0089386C"/>
    <w:rsid w:val="00897F8A"/>
    <w:rsid w:val="008A274F"/>
    <w:rsid w:val="008A2E11"/>
    <w:rsid w:val="008A4BE5"/>
    <w:rsid w:val="008B4367"/>
    <w:rsid w:val="008B750C"/>
    <w:rsid w:val="008B7FB7"/>
    <w:rsid w:val="008C109C"/>
    <w:rsid w:val="008C36D7"/>
    <w:rsid w:val="008D08BE"/>
    <w:rsid w:val="008D5C31"/>
    <w:rsid w:val="008E26C2"/>
    <w:rsid w:val="008E7F43"/>
    <w:rsid w:val="009053F7"/>
    <w:rsid w:val="00905855"/>
    <w:rsid w:val="00906B19"/>
    <w:rsid w:val="009239F5"/>
    <w:rsid w:val="0093336B"/>
    <w:rsid w:val="009366C0"/>
    <w:rsid w:val="00942928"/>
    <w:rsid w:val="00951E56"/>
    <w:rsid w:val="009553EC"/>
    <w:rsid w:val="00962AD6"/>
    <w:rsid w:val="009713C1"/>
    <w:rsid w:val="0097474B"/>
    <w:rsid w:val="00975428"/>
    <w:rsid w:val="00994C25"/>
    <w:rsid w:val="009968FB"/>
    <w:rsid w:val="00996D86"/>
    <w:rsid w:val="009A4916"/>
    <w:rsid w:val="009A7602"/>
    <w:rsid w:val="009B5FF0"/>
    <w:rsid w:val="009C142F"/>
    <w:rsid w:val="009E419D"/>
    <w:rsid w:val="00A07642"/>
    <w:rsid w:val="00A12519"/>
    <w:rsid w:val="00A14ED0"/>
    <w:rsid w:val="00A174D6"/>
    <w:rsid w:val="00A224BE"/>
    <w:rsid w:val="00A24192"/>
    <w:rsid w:val="00A25CB9"/>
    <w:rsid w:val="00A46BE5"/>
    <w:rsid w:val="00A57DAB"/>
    <w:rsid w:val="00A72DDA"/>
    <w:rsid w:val="00A72EE4"/>
    <w:rsid w:val="00A737DA"/>
    <w:rsid w:val="00A75F4F"/>
    <w:rsid w:val="00A76140"/>
    <w:rsid w:val="00A77B60"/>
    <w:rsid w:val="00A77D4B"/>
    <w:rsid w:val="00A84D85"/>
    <w:rsid w:val="00A85416"/>
    <w:rsid w:val="00A90E86"/>
    <w:rsid w:val="00A91DCA"/>
    <w:rsid w:val="00A97208"/>
    <w:rsid w:val="00A974CE"/>
    <w:rsid w:val="00AA0925"/>
    <w:rsid w:val="00AA7585"/>
    <w:rsid w:val="00AB757D"/>
    <w:rsid w:val="00AD612A"/>
    <w:rsid w:val="00AE0AAF"/>
    <w:rsid w:val="00AF0591"/>
    <w:rsid w:val="00AF2673"/>
    <w:rsid w:val="00B02ECB"/>
    <w:rsid w:val="00B04FE7"/>
    <w:rsid w:val="00B11680"/>
    <w:rsid w:val="00B14795"/>
    <w:rsid w:val="00B16988"/>
    <w:rsid w:val="00B2263A"/>
    <w:rsid w:val="00B23420"/>
    <w:rsid w:val="00B26CDE"/>
    <w:rsid w:val="00B26E43"/>
    <w:rsid w:val="00B305DF"/>
    <w:rsid w:val="00B34F59"/>
    <w:rsid w:val="00B60BA6"/>
    <w:rsid w:val="00B648B3"/>
    <w:rsid w:val="00B66414"/>
    <w:rsid w:val="00B7059A"/>
    <w:rsid w:val="00B71F4D"/>
    <w:rsid w:val="00B72941"/>
    <w:rsid w:val="00B7394E"/>
    <w:rsid w:val="00B76632"/>
    <w:rsid w:val="00B820D1"/>
    <w:rsid w:val="00B83793"/>
    <w:rsid w:val="00B90D07"/>
    <w:rsid w:val="00B956D7"/>
    <w:rsid w:val="00BA1D3A"/>
    <w:rsid w:val="00BA7774"/>
    <w:rsid w:val="00BC29BF"/>
    <w:rsid w:val="00BD4A04"/>
    <w:rsid w:val="00BE1740"/>
    <w:rsid w:val="00BF6F19"/>
    <w:rsid w:val="00BF7A00"/>
    <w:rsid w:val="00BF7E8F"/>
    <w:rsid w:val="00C01032"/>
    <w:rsid w:val="00C054CF"/>
    <w:rsid w:val="00C06954"/>
    <w:rsid w:val="00C16F94"/>
    <w:rsid w:val="00C17E0C"/>
    <w:rsid w:val="00C21A5D"/>
    <w:rsid w:val="00C27EA0"/>
    <w:rsid w:val="00C27FF3"/>
    <w:rsid w:val="00C353E3"/>
    <w:rsid w:val="00C41259"/>
    <w:rsid w:val="00C451D7"/>
    <w:rsid w:val="00C5382B"/>
    <w:rsid w:val="00C54F92"/>
    <w:rsid w:val="00C5632A"/>
    <w:rsid w:val="00C5713C"/>
    <w:rsid w:val="00C63080"/>
    <w:rsid w:val="00C668DE"/>
    <w:rsid w:val="00C671EC"/>
    <w:rsid w:val="00C7201F"/>
    <w:rsid w:val="00C7285D"/>
    <w:rsid w:val="00C72FD8"/>
    <w:rsid w:val="00C76F4A"/>
    <w:rsid w:val="00C77763"/>
    <w:rsid w:val="00C8547C"/>
    <w:rsid w:val="00C92B13"/>
    <w:rsid w:val="00C94803"/>
    <w:rsid w:val="00CA2AD9"/>
    <w:rsid w:val="00CB381F"/>
    <w:rsid w:val="00CB7617"/>
    <w:rsid w:val="00CC15ED"/>
    <w:rsid w:val="00CE01DF"/>
    <w:rsid w:val="00CF0BA4"/>
    <w:rsid w:val="00CF347A"/>
    <w:rsid w:val="00CF768F"/>
    <w:rsid w:val="00CF793D"/>
    <w:rsid w:val="00CF7E85"/>
    <w:rsid w:val="00D02283"/>
    <w:rsid w:val="00D0550E"/>
    <w:rsid w:val="00D06F04"/>
    <w:rsid w:val="00D128DD"/>
    <w:rsid w:val="00D13DD7"/>
    <w:rsid w:val="00D15B68"/>
    <w:rsid w:val="00D15CE8"/>
    <w:rsid w:val="00D16296"/>
    <w:rsid w:val="00D2007D"/>
    <w:rsid w:val="00D240B8"/>
    <w:rsid w:val="00D256E7"/>
    <w:rsid w:val="00D25D61"/>
    <w:rsid w:val="00D267BE"/>
    <w:rsid w:val="00D3187C"/>
    <w:rsid w:val="00D353D9"/>
    <w:rsid w:val="00D35844"/>
    <w:rsid w:val="00D4001F"/>
    <w:rsid w:val="00D43F54"/>
    <w:rsid w:val="00D45CE0"/>
    <w:rsid w:val="00D50D35"/>
    <w:rsid w:val="00D54135"/>
    <w:rsid w:val="00D614BD"/>
    <w:rsid w:val="00D62D88"/>
    <w:rsid w:val="00D63A04"/>
    <w:rsid w:val="00D6498C"/>
    <w:rsid w:val="00D66CEE"/>
    <w:rsid w:val="00D70176"/>
    <w:rsid w:val="00D77EE1"/>
    <w:rsid w:val="00DA102C"/>
    <w:rsid w:val="00DA1E21"/>
    <w:rsid w:val="00DB2085"/>
    <w:rsid w:val="00DC395B"/>
    <w:rsid w:val="00DC5163"/>
    <w:rsid w:val="00DD2985"/>
    <w:rsid w:val="00DD624F"/>
    <w:rsid w:val="00DD6B4B"/>
    <w:rsid w:val="00DD7939"/>
    <w:rsid w:val="00DE57FD"/>
    <w:rsid w:val="00DF0FB7"/>
    <w:rsid w:val="00DF157C"/>
    <w:rsid w:val="00DF40CD"/>
    <w:rsid w:val="00DF46D7"/>
    <w:rsid w:val="00E043D2"/>
    <w:rsid w:val="00E050EE"/>
    <w:rsid w:val="00E076EB"/>
    <w:rsid w:val="00E124B6"/>
    <w:rsid w:val="00E12CA6"/>
    <w:rsid w:val="00E1659F"/>
    <w:rsid w:val="00E172E6"/>
    <w:rsid w:val="00E20CBD"/>
    <w:rsid w:val="00E279BE"/>
    <w:rsid w:val="00E30083"/>
    <w:rsid w:val="00E32D24"/>
    <w:rsid w:val="00E35215"/>
    <w:rsid w:val="00E36708"/>
    <w:rsid w:val="00E554EB"/>
    <w:rsid w:val="00E57771"/>
    <w:rsid w:val="00E61FB5"/>
    <w:rsid w:val="00E63B35"/>
    <w:rsid w:val="00E74091"/>
    <w:rsid w:val="00E848C3"/>
    <w:rsid w:val="00E87378"/>
    <w:rsid w:val="00E94208"/>
    <w:rsid w:val="00E94244"/>
    <w:rsid w:val="00E94552"/>
    <w:rsid w:val="00E95026"/>
    <w:rsid w:val="00EA0A97"/>
    <w:rsid w:val="00EA3815"/>
    <w:rsid w:val="00EE2B1B"/>
    <w:rsid w:val="00EE407B"/>
    <w:rsid w:val="00EF1AEB"/>
    <w:rsid w:val="00EF68C7"/>
    <w:rsid w:val="00F032BE"/>
    <w:rsid w:val="00F04B03"/>
    <w:rsid w:val="00F0747A"/>
    <w:rsid w:val="00F1215D"/>
    <w:rsid w:val="00F15351"/>
    <w:rsid w:val="00F21C63"/>
    <w:rsid w:val="00F3280E"/>
    <w:rsid w:val="00F412D2"/>
    <w:rsid w:val="00F4324D"/>
    <w:rsid w:val="00F432B6"/>
    <w:rsid w:val="00F4385E"/>
    <w:rsid w:val="00F52401"/>
    <w:rsid w:val="00F6041B"/>
    <w:rsid w:val="00F71E03"/>
    <w:rsid w:val="00F71F8A"/>
    <w:rsid w:val="00F844EF"/>
    <w:rsid w:val="00F84D41"/>
    <w:rsid w:val="00F867D1"/>
    <w:rsid w:val="00FA77CD"/>
    <w:rsid w:val="00FB4F0B"/>
    <w:rsid w:val="00FC2AC8"/>
    <w:rsid w:val="00FC35D7"/>
    <w:rsid w:val="00FD0AED"/>
    <w:rsid w:val="00FE4A3D"/>
    <w:rsid w:val="00FF02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0D385"/>
  <w15:chartTrackingRefBased/>
  <w15:docId w15:val="{A610B319-BF5B-4562-A660-8592F4577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1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1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1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67F"/>
    <w:rPr>
      <w:rFonts w:eastAsiaTheme="majorEastAsia" w:cstheme="majorBidi"/>
      <w:color w:val="272727" w:themeColor="text1" w:themeTint="D8"/>
    </w:rPr>
  </w:style>
  <w:style w:type="paragraph" w:styleId="Title">
    <w:name w:val="Title"/>
    <w:basedOn w:val="Normal"/>
    <w:next w:val="Normal"/>
    <w:link w:val="TitleChar"/>
    <w:uiPriority w:val="10"/>
    <w:qFormat/>
    <w:rsid w:val="0072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67F"/>
    <w:pPr>
      <w:spacing w:before="160"/>
      <w:jc w:val="center"/>
    </w:pPr>
    <w:rPr>
      <w:i/>
      <w:iCs/>
      <w:color w:val="404040" w:themeColor="text1" w:themeTint="BF"/>
    </w:rPr>
  </w:style>
  <w:style w:type="character" w:customStyle="1" w:styleId="QuoteChar">
    <w:name w:val="Quote Char"/>
    <w:basedOn w:val="DefaultParagraphFont"/>
    <w:link w:val="Quote"/>
    <w:uiPriority w:val="29"/>
    <w:rsid w:val="0072167F"/>
    <w:rPr>
      <w:i/>
      <w:iCs/>
      <w:color w:val="404040" w:themeColor="text1" w:themeTint="BF"/>
    </w:rPr>
  </w:style>
  <w:style w:type="paragraph" w:styleId="ListParagraph">
    <w:name w:val="List Paragraph"/>
    <w:basedOn w:val="Normal"/>
    <w:uiPriority w:val="34"/>
    <w:qFormat/>
    <w:rsid w:val="0072167F"/>
    <w:pPr>
      <w:ind w:left="720"/>
      <w:contextualSpacing/>
    </w:pPr>
  </w:style>
  <w:style w:type="character" w:styleId="IntenseEmphasis">
    <w:name w:val="Intense Emphasis"/>
    <w:basedOn w:val="DefaultParagraphFont"/>
    <w:uiPriority w:val="21"/>
    <w:qFormat/>
    <w:rsid w:val="0072167F"/>
    <w:rPr>
      <w:i/>
      <w:iCs/>
      <w:color w:val="0F4761" w:themeColor="accent1" w:themeShade="BF"/>
    </w:rPr>
  </w:style>
  <w:style w:type="paragraph" w:styleId="IntenseQuote">
    <w:name w:val="Intense Quote"/>
    <w:basedOn w:val="Normal"/>
    <w:next w:val="Normal"/>
    <w:link w:val="IntenseQuoteChar"/>
    <w:uiPriority w:val="30"/>
    <w:qFormat/>
    <w:rsid w:val="00721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67F"/>
    <w:rPr>
      <w:i/>
      <w:iCs/>
      <w:color w:val="0F4761" w:themeColor="accent1" w:themeShade="BF"/>
    </w:rPr>
  </w:style>
  <w:style w:type="character" w:styleId="IntenseReference">
    <w:name w:val="Intense Reference"/>
    <w:basedOn w:val="DefaultParagraphFont"/>
    <w:uiPriority w:val="32"/>
    <w:qFormat/>
    <w:rsid w:val="0072167F"/>
    <w:rPr>
      <w:b/>
      <w:bCs/>
      <w:smallCaps/>
      <w:color w:val="0F4761" w:themeColor="accent1" w:themeShade="BF"/>
      <w:spacing w:val="5"/>
    </w:rPr>
  </w:style>
  <w:style w:type="paragraph" w:styleId="FootnoteText">
    <w:name w:val="footnote text"/>
    <w:basedOn w:val="Normal"/>
    <w:link w:val="FootnoteTextChar"/>
    <w:uiPriority w:val="99"/>
    <w:semiHidden/>
    <w:unhideWhenUsed/>
    <w:rsid w:val="0072167F"/>
    <w:pPr>
      <w:spacing w:after="0" w:line="240" w:lineRule="auto"/>
    </w:pPr>
    <w:rPr>
      <w:rFonts w:ascii="Aptos" w:eastAsia="Aptos" w:hAnsi="Aptos" w:cs="Times New Roman"/>
      <w:sz w:val="20"/>
      <w:szCs w:val="20"/>
    </w:rPr>
  </w:style>
  <w:style w:type="character" w:customStyle="1" w:styleId="FootnoteTextChar">
    <w:name w:val="Footnote Text Char"/>
    <w:basedOn w:val="DefaultParagraphFont"/>
    <w:link w:val="FootnoteText"/>
    <w:uiPriority w:val="99"/>
    <w:semiHidden/>
    <w:rsid w:val="0072167F"/>
    <w:rPr>
      <w:rFonts w:ascii="Aptos" w:eastAsia="Aptos" w:hAnsi="Aptos" w:cs="Times New Roman"/>
      <w:sz w:val="20"/>
      <w:szCs w:val="20"/>
    </w:rPr>
  </w:style>
  <w:style w:type="paragraph" w:styleId="CommentText">
    <w:name w:val="annotation text"/>
    <w:basedOn w:val="Normal"/>
    <w:link w:val="CommentTextChar"/>
    <w:uiPriority w:val="99"/>
    <w:semiHidden/>
    <w:unhideWhenUsed/>
    <w:rsid w:val="0072167F"/>
    <w:pPr>
      <w:spacing w:line="240" w:lineRule="auto"/>
    </w:pPr>
    <w:rPr>
      <w:rFonts w:ascii="Aptos" w:eastAsia="Aptos" w:hAnsi="Aptos" w:cs="Times New Roman"/>
      <w:sz w:val="20"/>
      <w:szCs w:val="20"/>
    </w:rPr>
  </w:style>
  <w:style w:type="character" w:customStyle="1" w:styleId="CommentTextChar">
    <w:name w:val="Comment Text Char"/>
    <w:basedOn w:val="DefaultParagraphFont"/>
    <w:link w:val="CommentText"/>
    <w:uiPriority w:val="99"/>
    <w:semiHidden/>
    <w:rsid w:val="0072167F"/>
    <w:rPr>
      <w:rFonts w:ascii="Aptos" w:eastAsia="Aptos" w:hAnsi="Aptos" w:cs="Times New Roman"/>
      <w:sz w:val="20"/>
      <w:szCs w:val="20"/>
    </w:rPr>
  </w:style>
  <w:style w:type="character" w:styleId="FootnoteReference">
    <w:name w:val="footnote reference"/>
    <w:uiPriority w:val="99"/>
    <w:semiHidden/>
    <w:unhideWhenUsed/>
    <w:rsid w:val="0072167F"/>
    <w:rPr>
      <w:vertAlign w:val="superscript"/>
    </w:rPr>
  </w:style>
  <w:style w:type="character" w:styleId="CommentReference">
    <w:name w:val="annotation reference"/>
    <w:uiPriority w:val="99"/>
    <w:semiHidden/>
    <w:unhideWhenUsed/>
    <w:rsid w:val="0072167F"/>
    <w:rPr>
      <w:rFonts w:ascii="Calibri" w:hAnsi="Calibri" w:cs="Calibri" w:hint="default"/>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omnium.com.au/" TargetMode="Externa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www.omnium.com.a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mnium.com.au/"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62</Pages>
  <Words>18640</Words>
  <Characters>106250</Characters>
  <Application>Microsoft Office Word</Application>
  <DocSecurity>0</DocSecurity>
  <Lines>885</Lines>
  <Paragraphs>249</Paragraphs>
  <ScaleCrop>false</ScaleCrop>
  <Company/>
  <LinksUpToDate>false</LinksUpToDate>
  <CharactersWithSpaces>124641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Subject Matter Expert</dc:creator>
  <cp:keywords/>
  <dc:description/>
  <cp:lastModifiedBy>Subject Matter Expert</cp:lastModifiedBy>
  <cp:revision>3</cp:revision>
  <dcterms:created xsi:type="dcterms:W3CDTF">2026-05-12T03:40:00Z</dcterms:created>
  <dcterms:modified xsi:type="dcterms:W3CDTF">2026-05-12T06:23:00Z</dcterms:modified>
</cp:coreProperties>
</file>