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Data Handling Policy v2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how Deboistech handles company, customer, and sensitive information.</w:t>
      </w:r>
    </w:p>
    <w:p>
      <w:pPr>
        <w:pStyle w:val="Heading2"/>
      </w:pPr>
      <w:r>
        <w:t>U.S.-Only Data Boundary</w:t>
      </w:r>
    </w:p>
    <w:p>
      <w:r>
        <w:t>Sensitive and regulated data covered by the approved security boundary must be stored and processed only in approved U.S.-based environments.</w:t>
      </w:r>
    </w:p>
    <w:p>
      <w:pPr>
        <w:pStyle w:val="Heading2"/>
      </w:pPr>
      <w:r>
        <w:t>Cross-Border Replication</w:t>
      </w:r>
    </w:p>
    <w:p>
      <w:r>
        <w:t>Cross-border transfer, replication, or processing of covered data is prohibited unless a documented Security and Compliance exception is approved.</w:t>
      </w:r>
    </w:p>
    <w:p>
      <w:pPr>
        <w:pStyle w:val="Heading2"/>
      </w:pPr>
      <w:r>
        <w:t>Retention</w:t>
      </w:r>
    </w:p>
    <w:p>
      <w:r>
        <w:t>Retention periods are defined by data classification and applicable contractual or legal requirements.</w:t>
      </w:r>
    </w:p>
    <w:p>
      <w:pPr>
        <w:pStyle w:val="Heading2"/>
      </w:pPr>
      <w:r>
        <w:t>Review</w:t>
      </w:r>
    </w:p>
    <w:p>
      <w:r>
        <w:t>This policy is reviewed at least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