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Deboistech — Access Control Policy</w:t>
      </w:r>
    </w:p>
    <w:p>
      <w:r>
        <w:t>DEMO DOCUMENT — Prepared solely for MCP compliance-readiness demonstration. Not an official Deboistech policy.</w:t>
      </w:r>
    </w:p>
    <w:p>
      <w:pPr>
        <w:pStyle w:val="Heading2"/>
      </w:pPr>
      <w:r>
        <w:t>Purpose</w:t>
      </w:r>
    </w:p>
    <w:p>
      <w:r>
        <w:t>Defines identity, authentication, authorization, and privileged access requirements.</w:t>
      </w:r>
    </w:p>
    <w:p>
      <w:pPr>
        <w:pStyle w:val="Heading2"/>
      </w:pPr>
      <w:r>
        <w:t>Authentication</w:t>
      </w:r>
    </w:p>
    <w:p>
      <w:r>
        <w:t>Employees use individual accounts and multi-factor authentication for protected systems.</w:t>
      </w:r>
    </w:p>
    <w:p>
      <w:pPr>
        <w:pStyle w:val="Heading2"/>
      </w:pPr>
      <w:r>
        <w:t>Authorization</w:t>
      </w:r>
    </w:p>
    <w:p>
      <w:r>
        <w:t>Access is granted according to job responsibilities and business need.</w:t>
      </w:r>
    </w:p>
    <w:p>
      <w:pPr>
        <w:pStyle w:val="Heading2"/>
      </w:pPr>
      <w:r>
        <w:t>Privileged Access</w:t>
      </w:r>
    </w:p>
    <w:p>
      <w:r>
        <w:t>Privileged access is restricted to authorized administrators.</w:t>
      </w:r>
    </w:p>
    <w:p>
      <w:pPr>
        <w:pStyle w:val="Heading2"/>
      </w:pPr>
      <w:r>
        <w:t>Access Review</w:t>
      </w:r>
    </w:p>
    <w:p>
      <w:r>
        <w:t>User access is reviewed periodically by the Security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